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6411F" w14:textId="2D0788D0" w:rsidR="009376CC" w:rsidRPr="001262A2" w:rsidRDefault="009376CC" w:rsidP="009376CC">
      <w:pPr>
        <w:pStyle w:val="Header"/>
        <w:tabs>
          <w:tab w:val="right" w:pos="9072"/>
        </w:tabs>
        <w:rPr>
          <w:rFonts w:asciiTheme="minorHAnsi" w:hAnsiTheme="minorHAnsi" w:cs="Arial"/>
          <w:sz w:val="26"/>
          <w:szCs w:val="26"/>
        </w:rPr>
      </w:pPr>
      <w:r w:rsidRPr="001262A2">
        <w:rPr>
          <w:rFonts w:asciiTheme="minorHAnsi" w:hAnsiTheme="minorHAnsi" w:cs="Arial"/>
          <w:sz w:val="26"/>
          <w:szCs w:val="26"/>
        </w:rPr>
        <w:t>3GPP TSG RAN WG4 Meeting #110-bis</w:t>
      </w:r>
      <w:r w:rsidRPr="001262A2">
        <w:rPr>
          <w:rFonts w:asciiTheme="minorHAnsi" w:hAnsiTheme="minorHAnsi" w:cs="Arial"/>
          <w:sz w:val="26"/>
          <w:szCs w:val="26"/>
        </w:rPr>
        <w:tab/>
        <w:t>R4-24</w:t>
      </w:r>
      <w:r w:rsidR="00E33885">
        <w:rPr>
          <w:rFonts w:asciiTheme="minorHAnsi" w:hAnsiTheme="minorHAnsi" w:cs="Arial"/>
          <w:sz w:val="26"/>
          <w:szCs w:val="26"/>
        </w:rPr>
        <w:t>05499</w:t>
      </w:r>
    </w:p>
    <w:p w14:paraId="4B08B6EF" w14:textId="65ADA32A" w:rsidR="00B7338D" w:rsidRPr="001262A2" w:rsidRDefault="009376CC">
      <w:pPr>
        <w:rPr>
          <w:rFonts w:eastAsia="SimSun" w:cs="Arial"/>
          <w:kern w:val="0"/>
          <w:sz w:val="26"/>
          <w:szCs w:val="26"/>
          <w14:ligatures w14:val="none"/>
        </w:rPr>
      </w:pPr>
      <w:r w:rsidRPr="001262A2">
        <w:rPr>
          <w:rFonts w:eastAsia="SimSun" w:cs="Arial"/>
          <w:kern w:val="0"/>
          <w:sz w:val="26"/>
          <w:szCs w:val="26"/>
          <w14:ligatures w14:val="none"/>
        </w:rPr>
        <w:t>Changsha, China, April 15 – 19, 2024</w:t>
      </w:r>
    </w:p>
    <w:p w14:paraId="127D7EFA" w14:textId="7CE0DF0C" w:rsidR="009376CC" w:rsidRPr="001262A2" w:rsidRDefault="009376CC" w:rsidP="00B27DC1">
      <w:pPr>
        <w:spacing w:after="0" w:line="240" w:lineRule="auto"/>
        <w:contextualSpacing/>
        <w:rPr>
          <w:rFonts w:eastAsia="SimSun" w:cs="Arial"/>
          <w:kern w:val="0"/>
          <w:sz w:val="24"/>
          <w:szCs w:val="28"/>
          <w14:ligatures w14:val="none"/>
        </w:rPr>
      </w:pPr>
      <w:r w:rsidRPr="001262A2">
        <w:rPr>
          <w:rFonts w:eastAsia="SimSun" w:cs="Arial"/>
          <w:b/>
          <w:bCs/>
          <w:kern w:val="0"/>
          <w:sz w:val="24"/>
          <w:szCs w:val="28"/>
          <w14:ligatures w14:val="none"/>
        </w:rPr>
        <w:t>Agenda Item:</w:t>
      </w:r>
      <w:r w:rsidRPr="001262A2">
        <w:rPr>
          <w:rFonts w:eastAsia="SimSun" w:cs="Arial"/>
          <w:kern w:val="0"/>
          <w:sz w:val="24"/>
          <w:szCs w:val="28"/>
          <w14:ligatures w14:val="none"/>
        </w:rPr>
        <w:tab/>
      </w:r>
      <w:r w:rsidR="005A3386" w:rsidRPr="001262A2">
        <w:rPr>
          <w:rFonts w:eastAsia="SimSun" w:cs="Arial"/>
          <w:kern w:val="0"/>
          <w:sz w:val="24"/>
          <w:szCs w:val="28"/>
          <w14:ligatures w14:val="none"/>
        </w:rPr>
        <w:t>11</w:t>
      </w:r>
      <w:r w:rsidRPr="001262A2">
        <w:rPr>
          <w:rFonts w:eastAsia="SimSun" w:cs="Arial"/>
          <w:kern w:val="0"/>
          <w:sz w:val="24"/>
          <w:szCs w:val="28"/>
          <w14:ligatures w14:val="none"/>
        </w:rPr>
        <w:t>.</w:t>
      </w:r>
      <w:r w:rsidR="005A3386" w:rsidRPr="001262A2">
        <w:rPr>
          <w:rFonts w:eastAsia="SimSun" w:cs="Arial"/>
          <w:kern w:val="0"/>
          <w:sz w:val="24"/>
          <w:szCs w:val="28"/>
          <w14:ligatures w14:val="none"/>
        </w:rPr>
        <w:t>1</w:t>
      </w:r>
      <w:r w:rsidRPr="001262A2">
        <w:rPr>
          <w:rFonts w:eastAsia="SimSun" w:cs="Arial"/>
          <w:kern w:val="0"/>
          <w:sz w:val="24"/>
          <w:szCs w:val="28"/>
          <w14:ligatures w14:val="none"/>
        </w:rPr>
        <w:t>.</w:t>
      </w:r>
      <w:r w:rsidR="005A3386" w:rsidRPr="001262A2">
        <w:rPr>
          <w:rFonts w:eastAsia="SimSun" w:cs="Arial"/>
          <w:kern w:val="0"/>
          <w:sz w:val="24"/>
          <w:szCs w:val="28"/>
          <w14:ligatures w14:val="none"/>
        </w:rPr>
        <w:t>2</w:t>
      </w:r>
    </w:p>
    <w:p w14:paraId="0AD3AC20" w14:textId="2EC9F1EB" w:rsidR="009376CC" w:rsidRPr="001262A2" w:rsidRDefault="009376CC" w:rsidP="00B27DC1">
      <w:pPr>
        <w:spacing w:after="0" w:line="240" w:lineRule="auto"/>
        <w:contextualSpacing/>
        <w:rPr>
          <w:rFonts w:eastAsia="SimSun" w:cs="Arial"/>
          <w:kern w:val="0"/>
          <w:sz w:val="24"/>
          <w:szCs w:val="28"/>
          <w14:ligatures w14:val="none"/>
        </w:rPr>
      </w:pPr>
      <w:r w:rsidRPr="001262A2">
        <w:rPr>
          <w:rFonts w:eastAsia="SimSun" w:cs="Arial"/>
          <w:b/>
          <w:bCs/>
          <w:kern w:val="0"/>
          <w:sz w:val="24"/>
          <w:szCs w:val="28"/>
          <w14:ligatures w14:val="none"/>
        </w:rPr>
        <w:t>Source:</w:t>
      </w:r>
      <w:r w:rsidRPr="001262A2">
        <w:rPr>
          <w:rFonts w:eastAsia="SimSun" w:cs="Arial"/>
          <w:kern w:val="0"/>
          <w:sz w:val="24"/>
          <w:szCs w:val="28"/>
          <w14:ligatures w14:val="none"/>
        </w:rPr>
        <w:tab/>
      </w:r>
      <w:r w:rsidRPr="001262A2">
        <w:rPr>
          <w:rFonts w:eastAsia="SimSun" w:cs="Arial"/>
          <w:kern w:val="0"/>
          <w:sz w:val="24"/>
          <w:szCs w:val="28"/>
          <w14:ligatures w14:val="none"/>
        </w:rPr>
        <w:tab/>
        <w:t>BeammWave</w:t>
      </w:r>
    </w:p>
    <w:p w14:paraId="0FE19707" w14:textId="435E3A12" w:rsidR="009376CC" w:rsidRPr="001262A2" w:rsidRDefault="009376CC" w:rsidP="00B27DC1">
      <w:pPr>
        <w:spacing w:after="0" w:line="240" w:lineRule="auto"/>
        <w:contextualSpacing/>
        <w:rPr>
          <w:rFonts w:eastAsia="SimSun" w:cs="Arial"/>
          <w:kern w:val="0"/>
          <w:sz w:val="24"/>
          <w:szCs w:val="28"/>
          <w14:ligatures w14:val="none"/>
        </w:rPr>
      </w:pPr>
      <w:r w:rsidRPr="001262A2">
        <w:rPr>
          <w:rFonts w:eastAsia="SimSun" w:cs="Arial"/>
          <w:b/>
          <w:bCs/>
          <w:kern w:val="0"/>
          <w:sz w:val="24"/>
          <w:szCs w:val="28"/>
          <w14:ligatures w14:val="none"/>
        </w:rPr>
        <w:t>Title:</w:t>
      </w:r>
      <w:r w:rsidRPr="001262A2">
        <w:rPr>
          <w:rFonts w:eastAsia="SimSun" w:cs="Arial"/>
          <w:kern w:val="0"/>
          <w:sz w:val="24"/>
          <w:szCs w:val="28"/>
          <w14:ligatures w14:val="none"/>
        </w:rPr>
        <w:tab/>
      </w:r>
      <w:r w:rsidRPr="001262A2">
        <w:rPr>
          <w:rFonts w:eastAsia="SimSun" w:cs="Arial"/>
          <w:kern w:val="0"/>
          <w:sz w:val="24"/>
          <w:szCs w:val="28"/>
          <w14:ligatures w14:val="none"/>
        </w:rPr>
        <w:tab/>
      </w:r>
      <w:r w:rsidRPr="001262A2">
        <w:rPr>
          <w:rFonts w:eastAsia="SimSun" w:cs="Arial"/>
          <w:kern w:val="0"/>
          <w:sz w:val="24"/>
          <w:szCs w:val="28"/>
          <w14:ligatures w14:val="none"/>
        </w:rPr>
        <w:tab/>
        <w:t xml:space="preserve">On </w:t>
      </w:r>
      <w:r w:rsidR="0047198C">
        <w:rPr>
          <w:rFonts w:eastAsia="SimSun" w:cs="Arial"/>
          <w:kern w:val="0"/>
          <w:sz w:val="24"/>
          <w:szCs w:val="28"/>
          <w14:ligatures w14:val="none"/>
        </w:rPr>
        <w:t xml:space="preserve">specification </w:t>
      </w:r>
      <w:r w:rsidR="00790848" w:rsidRPr="001262A2">
        <w:rPr>
          <w:rFonts w:eastAsia="SimSun" w:cs="Arial"/>
          <w:kern w:val="0"/>
          <w:sz w:val="24"/>
          <w:szCs w:val="28"/>
          <w14:ligatures w14:val="none"/>
        </w:rPr>
        <w:t xml:space="preserve">quality </w:t>
      </w:r>
      <w:r w:rsidR="00F90AC0" w:rsidRPr="001262A2">
        <w:rPr>
          <w:rFonts w:eastAsia="SimSun" w:cs="Arial"/>
          <w:kern w:val="0"/>
          <w:sz w:val="24"/>
          <w:szCs w:val="28"/>
          <w14:ligatures w14:val="none"/>
        </w:rPr>
        <w:t>improvement</w:t>
      </w:r>
    </w:p>
    <w:p w14:paraId="653F7FE8" w14:textId="6149E847" w:rsidR="009376CC" w:rsidRPr="001262A2" w:rsidRDefault="009376CC" w:rsidP="00B27DC1">
      <w:pPr>
        <w:spacing w:after="0" w:line="240" w:lineRule="auto"/>
        <w:contextualSpacing/>
        <w:rPr>
          <w:rFonts w:eastAsia="SimSun" w:cs="Arial"/>
          <w:kern w:val="0"/>
          <w:sz w:val="24"/>
          <w:szCs w:val="28"/>
          <w14:ligatures w14:val="none"/>
        </w:rPr>
      </w:pPr>
      <w:r w:rsidRPr="001262A2">
        <w:rPr>
          <w:rFonts w:eastAsia="SimSun" w:cs="Arial"/>
          <w:b/>
          <w:bCs/>
          <w:kern w:val="0"/>
          <w:sz w:val="24"/>
          <w:szCs w:val="28"/>
          <w14:ligatures w14:val="none"/>
        </w:rPr>
        <w:t>Document for:</w:t>
      </w:r>
      <w:r w:rsidRPr="001262A2">
        <w:rPr>
          <w:rFonts w:eastAsia="SimSun" w:cs="Arial"/>
          <w:kern w:val="0"/>
          <w:sz w:val="24"/>
          <w:szCs w:val="28"/>
          <w14:ligatures w14:val="none"/>
        </w:rPr>
        <w:tab/>
        <w:t>Discussion</w:t>
      </w:r>
    </w:p>
    <w:p w14:paraId="2487CBEC" w14:textId="62AA142D" w:rsidR="00C40991" w:rsidRPr="001262A2" w:rsidRDefault="00C40991" w:rsidP="00C40991"/>
    <w:p w14:paraId="1CB37AF4" w14:textId="2A8CE157" w:rsidR="00EF067C" w:rsidRPr="001262A2" w:rsidRDefault="00B27DC1" w:rsidP="003F3F4B">
      <w:pPr>
        <w:pStyle w:val="Style11"/>
        <w:rPr>
          <w:lang w:val="en-GB"/>
        </w:rPr>
      </w:pPr>
      <w:r w:rsidRPr="001262A2">
        <w:rPr>
          <w:lang w:val="en-GB"/>
        </w:rPr>
        <w:t>Introduction</w:t>
      </w:r>
    </w:p>
    <w:p w14:paraId="4532AB7C" w14:textId="66370E27" w:rsidR="00401BD4" w:rsidRPr="001262A2" w:rsidRDefault="000A061D" w:rsidP="00B04BE8">
      <w:pPr>
        <w:rPr>
          <w:sz w:val="20"/>
          <w:szCs w:val="20"/>
        </w:rPr>
      </w:pPr>
      <w:r w:rsidRPr="001262A2">
        <w:rPr>
          <w:sz w:val="20"/>
          <w:szCs w:val="20"/>
        </w:rPr>
        <w:t>Quality i</w:t>
      </w:r>
      <w:r w:rsidR="00164188" w:rsidRPr="001262A2">
        <w:rPr>
          <w:sz w:val="20"/>
          <w:szCs w:val="20"/>
        </w:rPr>
        <w:t xml:space="preserve">mprovement of RAN4 specifications was discussed at RAN#103, as there </w:t>
      </w:r>
      <w:r w:rsidR="00401BD4" w:rsidRPr="001262A2">
        <w:rPr>
          <w:sz w:val="20"/>
          <w:szCs w:val="20"/>
        </w:rPr>
        <w:t>i</w:t>
      </w:r>
      <w:r w:rsidR="00164188" w:rsidRPr="001262A2">
        <w:rPr>
          <w:sz w:val="20"/>
          <w:szCs w:val="20"/>
        </w:rPr>
        <w:t xml:space="preserve">s a growing concern on that requirements and associated side conditions are becoming </w:t>
      </w:r>
      <w:r w:rsidR="00401BD4" w:rsidRPr="001262A2">
        <w:rPr>
          <w:sz w:val="20"/>
          <w:szCs w:val="20"/>
        </w:rPr>
        <w:t xml:space="preserve">increasingly complicated and </w:t>
      </w:r>
      <w:r w:rsidR="00164188" w:rsidRPr="001262A2">
        <w:rPr>
          <w:sz w:val="20"/>
          <w:szCs w:val="20"/>
        </w:rPr>
        <w:t xml:space="preserve">hard to </w:t>
      </w:r>
      <w:r w:rsidRPr="001262A2">
        <w:rPr>
          <w:sz w:val="20"/>
          <w:szCs w:val="20"/>
        </w:rPr>
        <w:t>interpret</w:t>
      </w:r>
      <w:r w:rsidR="00164188" w:rsidRPr="001262A2">
        <w:rPr>
          <w:sz w:val="20"/>
          <w:szCs w:val="20"/>
        </w:rPr>
        <w:t xml:space="preserve">. </w:t>
      </w:r>
      <w:r w:rsidR="00401BD4" w:rsidRPr="001262A2">
        <w:rPr>
          <w:sz w:val="20"/>
          <w:szCs w:val="20"/>
        </w:rPr>
        <w:t xml:space="preserve">A </w:t>
      </w:r>
      <w:r w:rsidR="00B63240" w:rsidRPr="001262A2">
        <w:rPr>
          <w:sz w:val="20"/>
          <w:szCs w:val="20"/>
        </w:rPr>
        <w:t>way forward</w:t>
      </w:r>
      <w:r w:rsidR="00401BD4" w:rsidRPr="001262A2">
        <w:rPr>
          <w:sz w:val="20"/>
          <w:szCs w:val="20"/>
        </w:rPr>
        <w:t xml:space="preserve"> [1] was agreed, </w:t>
      </w:r>
      <w:r w:rsidRPr="001262A2">
        <w:rPr>
          <w:sz w:val="20"/>
          <w:szCs w:val="20"/>
        </w:rPr>
        <w:t xml:space="preserve">in which </w:t>
      </w:r>
      <w:r w:rsidR="00401BD4" w:rsidRPr="001262A2">
        <w:rPr>
          <w:sz w:val="20"/>
          <w:szCs w:val="20"/>
        </w:rPr>
        <w:t>it is stated that introduction of Rel-19 specifications is expected by December 2024, and that RAN4 shall organize discussions at RAN4 meetings during Q2 and Q3 2024 on how to improve the specifications</w:t>
      </w:r>
      <w:r w:rsidRPr="001262A2">
        <w:rPr>
          <w:sz w:val="20"/>
          <w:szCs w:val="20"/>
        </w:rPr>
        <w:t xml:space="preserve"> in the short term to provide a better baseline for Rel-19.</w:t>
      </w:r>
    </w:p>
    <w:tbl>
      <w:tblPr>
        <w:tblStyle w:val="TableGrid"/>
        <w:tblW w:w="0" w:type="auto"/>
        <w:tblInd w:w="279" w:type="dxa"/>
        <w:tblLook w:val="04A0" w:firstRow="1" w:lastRow="0" w:firstColumn="1" w:lastColumn="0" w:noHBand="0" w:noVBand="1"/>
      </w:tblPr>
      <w:tblGrid>
        <w:gridCol w:w="9214"/>
      </w:tblGrid>
      <w:tr w:rsidR="008D1ED9" w:rsidRPr="001262A2" w14:paraId="29ECD03D" w14:textId="77777777" w:rsidTr="004E5637">
        <w:tc>
          <w:tcPr>
            <w:tcW w:w="9214" w:type="dxa"/>
          </w:tcPr>
          <w:p w14:paraId="53961983" w14:textId="6FCE75DA" w:rsidR="008D1ED9" w:rsidRPr="001262A2" w:rsidRDefault="008D1ED9" w:rsidP="008D1ED9">
            <w:pPr>
              <w:pStyle w:val="ListParagraph"/>
              <w:numPr>
                <w:ilvl w:val="0"/>
                <w:numId w:val="10"/>
              </w:numPr>
              <w:spacing w:after="160"/>
              <w:ind w:left="313" w:hanging="313"/>
              <w:rPr>
                <w:sz w:val="18"/>
                <w:szCs w:val="18"/>
              </w:rPr>
            </w:pPr>
            <w:r w:rsidRPr="001262A2">
              <w:rPr>
                <w:sz w:val="18"/>
                <w:szCs w:val="18"/>
              </w:rPr>
              <w:t>The RAN4 Rel-19 specifications are expected to be available by December 2024.</w:t>
            </w:r>
          </w:p>
          <w:p w14:paraId="097AC0C8" w14:textId="35492ED3" w:rsidR="008D1ED9" w:rsidRPr="001262A2" w:rsidRDefault="008D1ED9" w:rsidP="008D1ED9">
            <w:pPr>
              <w:pStyle w:val="ListParagraph"/>
              <w:numPr>
                <w:ilvl w:val="0"/>
                <w:numId w:val="10"/>
              </w:numPr>
              <w:spacing w:before="120" w:after="120"/>
              <w:ind w:left="312" w:hanging="312"/>
              <w:contextualSpacing w:val="0"/>
              <w:rPr>
                <w:sz w:val="18"/>
                <w:szCs w:val="18"/>
              </w:rPr>
            </w:pPr>
            <w:r w:rsidRPr="001262A2">
              <w:rPr>
                <w:sz w:val="18"/>
                <w:szCs w:val="18"/>
              </w:rPr>
              <w:t>RAN4 will organize the discussions for improving the specifications in Q2 and Q3 2024 in RAN4 meeting(s), and report to RAN#104 and RAN#105</w:t>
            </w:r>
          </w:p>
          <w:p w14:paraId="45426E01" w14:textId="77777777" w:rsidR="008D1ED9" w:rsidRPr="001262A2" w:rsidRDefault="008D1ED9" w:rsidP="008D1ED9">
            <w:pPr>
              <w:numPr>
                <w:ilvl w:val="1"/>
                <w:numId w:val="9"/>
              </w:numPr>
              <w:tabs>
                <w:tab w:val="num" w:pos="1305"/>
              </w:tabs>
              <w:ind w:left="596" w:hanging="283"/>
              <w:rPr>
                <w:sz w:val="18"/>
                <w:szCs w:val="18"/>
              </w:rPr>
            </w:pPr>
            <w:r w:rsidRPr="001262A2">
              <w:rPr>
                <w:sz w:val="18"/>
                <w:szCs w:val="18"/>
              </w:rPr>
              <w:t>Focus on 38.133 and 38.101-1/38.101-2/38.101-3, not covering other specifications in this RAN task</w:t>
            </w:r>
          </w:p>
          <w:p w14:paraId="208302CB" w14:textId="77777777" w:rsidR="008D1ED9" w:rsidRPr="001262A2" w:rsidRDefault="008D1ED9" w:rsidP="008D1ED9">
            <w:pPr>
              <w:numPr>
                <w:ilvl w:val="1"/>
                <w:numId w:val="9"/>
              </w:numPr>
              <w:tabs>
                <w:tab w:val="num" w:pos="1305"/>
              </w:tabs>
              <w:ind w:left="596" w:hanging="283"/>
              <w:rPr>
                <w:sz w:val="18"/>
                <w:szCs w:val="18"/>
              </w:rPr>
            </w:pPr>
            <w:r w:rsidRPr="001262A2">
              <w:rPr>
                <w:sz w:val="18"/>
                <w:szCs w:val="18"/>
              </w:rPr>
              <w:t>Motivation of the work:</w:t>
            </w:r>
          </w:p>
          <w:p w14:paraId="5D0EE4D6" w14:textId="77777777" w:rsidR="008D1ED9" w:rsidRPr="001262A2" w:rsidRDefault="008D1ED9" w:rsidP="008D1ED9">
            <w:pPr>
              <w:numPr>
                <w:ilvl w:val="2"/>
                <w:numId w:val="9"/>
              </w:numPr>
              <w:tabs>
                <w:tab w:val="num" w:pos="1305"/>
                <w:tab w:val="num" w:pos="2160"/>
              </w:tabs>
              <w:ind w:left="1021" w:hanging="283"/>
              <w:rPr>
                <w:sz w:val="18"/>
                <w:szCs w:val="18"/>
              </w:rPr>
            </w:pPr>
            <w:r w:rsidRPr="001262A2">
              <w:rPr>
                <w:sz w:val="18"/>
                <w:szCs w:val="18"/>
              </w:rPr>
              <w:t>Try to improve the above specifications for Rel-19 for 5G in the short term</w:t>
            </w:r>
          </w:p>
          <w:p w14:paraId="1F6DBD56" w14:textId="77777777" w:rsidR="008D1ED9" w:rsidRPr="001262A2" w:rsidRDefault="008D1ED9" w:rsidP="008D1ED9">
            <w:pPr>
              <w:numPr>
                <w:ilvl w:val="2"/>
                <w:numId w:val="9"/>
              </w:numPr>
              <w:tabs>
                <w:tab w:val="num" w:pos="1305"/>
                <w:tab w:val="num" w:pos="2160"/>
              </w:tabs>
              <w:ind w:left="1021" w:hanging="283"/>
              <w:rPr>
                <w:sz w:val="18"/>
                <w:szCs w:val="18"/>
              </w:rPr>
            </w:pPr>
            <w:r w:rsidRPr="001262A2">
              <w:rPr>
                <w:sz w:val="18"/>
                <w:szCs w:val="18"/>
              </w:rPr>
              <w:t>Try to conclude on guidance including the structure, drafting rule to ensure the quality of specifications for UE RF and RRM.</w:t>
            </w:r>
          </w:p>
          <w:p w14:paraId="50054CAE" w14:textId="77777777" w:rsidR="008D1ED9" w:rsidRPr="001262A2" w:rsidRDefault="008D1ED9" w:rsidP="008D1ED9">
            <w:pPr>
              <w:numPr>
                <w:ilvl w:val="1"/>
                <w:numId w:val="9"/>
              </w:numPr>
              <w:tabs>
                <w:tab w:val="num" w:pos="1305"/>
              </w:tabs>
              <w:ind w:left="596" w:hanging="283"/>
              <w:rPr>
                <w:sz w:val="18"/>
                <w:szCs w:val="18"/>
              </w:rPr>
            </w:pPr>
            <w:r w:rsidRPr="001262A2">
              <w:rPr>
                <w:sz w:val="18"/>
                <w:szCs w:val="18"/>
              </w:rPr>
              <w:t>Set up one dedicated agenda to collect the input from companies for specification improvement</w:t>
            </w:r>
          </w:p>
          <w:p w14:paraId="765B9124" w14:textId="77777777" w:rsidR="008D1ED9" w:rsidRPr="001262A2" w:rsidRDefault="008D1ED9" w:rsidP="008D1ED9">
            <w:pPr>
              <w:numPr>
                <w:ilvl w:val="2"/>
                <w:numId w:val="9"/>
              </w:numPr>
              <w:tabs>
                <w:tab w:val="num" w:pos="1305"/>
                <w:tab w:val="num" w:pos="2160"/>
              </w:tabs>
              <w:ind w:left="1021" w:hanging="283"/>
              <w:rPr>
                <w:sz w:val="18"/>
                <w:szCs w:val="18"/>
              </w:rPr>
            </w:pPr>
            <w:r w:rsidRPr="001262A2">
              <w:rPr>
                <w:sz w:val="18"/>
                <w:szCs w:val="18"/>
              </w:rPr>
              <w:t>Companies are expected to point out the key issues and also provide the concrete solutions.</w:t>
            </w:r>
          </w:p>
          <w:p w14:paraId="31DBFB6E" w14:textId="77777777" w:rsidR="008D1ED9" w:rsidRPr="001262A2" w:rsidRDefault="008D1ED9" w:rsidP="008D1ED9">
            <w:pPr>
              <w:numPr>
                <w:ilvl w:val="2"/>
                <w:numId w:val="9"/>
              </w:numPr>
              <w:tabs>
                <w:tab w:val="num" w:pos="1305"/>
                <w:tab w:val="num" w:pos="2160"/>
              </w:tabs>
              <w:ind w:left="1021" w:hanging="283"/>
              <w:rPr>
                <w:sz w:val="18"/>
                <w:szCs w:val="18"/>
              </w:rPr>
            </w:pPr>
            <w:r w:rsidRPr="001262A2">
              <w:rPr>
                <w:sz w:val="18"/>
                <w:szCs w:val="18"/>
              </w:rPr>
              <w:t>No corresponding CR is expected before September</w:t>
            </w:r>
          </w:p>
          <w:p w14:paraId="5F496D6C" w14:textId="77777777" w:rsidR="008D1ED9" w:rsidRPr="001262A2" w:rsidRDefault="008D1ED9" w:rsidP="008D1ED9">
            <w:pPr>
              <w:numPr>
                <w:ilvl w:val="1"/>
                <w:numId w:val="9"/>
              </w:numPr>
              <w:tabs>
                <w:tab w:val="num" w:pos="1305"/>
              </w:tabs>
              <w:ind w:left="596" w:hanging="283"/>
              <w:rPr>
                <w:sz w:val="18"/>
                <w:szCs w:val="18"/>
              </w:rPr>
            </w:pPr>
            <w:r w:rsidRPr="001262A2">
              <w:rPr>
                <w:sz w:val="18"/>
                <w:szCs w:val="18"/>
              </w:rPr>
              <w:t>Schedule the specific time slot for the single discussions on the specification improvement in RAN4 main session starting from April</w:t>
            </w:r>
          </w:p>
          <w:p w14:paraId="1EF7A67F" w14:textId="77777777" w:rsidR="008D1ED9" w:rsidRPr="001262A2" w:rsidRDefault="008D1ED9" w:rsidP="008D1ED9">
            <w:pPr>
              <w:numPr>
                <w:ilvl w:val="2"/>
                <w:numId w:val="9"/>
              </w:numPr>
              <w:tabs>
                <w:tab w:val="num" w:pos="1305"/>
                <w:tab w:val="num" w:pos="2160"/>
              </w:tabs>
              <w:ind w:left="1021" w:hanging="283"/>
              <w:rPr>
                <w:sz w:val="18"/>
                <w:szCs w:val="18"/>
              </w:rPr>
            </w:pPr>
            <w:r w:rsidRPr="001262A2">
              <w:rPr>
                <w:sz w:val="18"/>
                <w:szCs w:val="18"/>
              </w:rPr>
              <w:t>Identify the key issues and root reasons behind</w:t>
            </w:r>
          </w:p>
          <w:p w14:paraId="1DBB1CF2" w14:textId="77777777" w:rsidR="008D1ED9" w:rsidRPr="001262A2" w:rsidRDefault="008D1ED9" w:rsidP="008D1ED9">
            <w:pPr>
              <w:numPr>
                <w:ilvl w:val="2"/>
                <w:numId w:val="9"/>
              </w:numPr>
              <w:tabs>
                <w:tab w:val="num" w:pos="1305"/>
                <w:tab w:val="num" w:pos="2160"/>
              </w:tabs>
              <w:ind w:left="1021" w:hanging="283"/>
              <w:rPr>
                <w:sz w:val="18"/>
                <w:szCs w:val="18"/>
              </w:rPr>
            </w:pPr>
            <w:r w:rsidRPr="001262A2">
              <w:rPr>
                <w:sz w:val="18"/>
                <w:szCs w:val="18"/>
              </w:rPr>
              <w:t>Summarize the candidate solutions for the next action</w:t>
            </w:r>
          </w:p>
          <w:p w14:paraId="266C75B8" w14:textId="52B063DA" w:rsidR="008D1ED9" w:rsidRPr="001262A2" w:rsidRDefault="008D1ED9" w:rsidP="00B04BE8">
            <w:pPr>
              <w:numPr>
                <w:ilvl w:val="1"/>
                <w:numId w:val="9"/>
              </w:numPr>
              <w:tabs>
                <w:tab w:val="num" w:pos="1305"/>
              </w:tabs>
              <w:ind w:left="596" w:hanging="283"/>
              <w:rPr>
                <w:sz w:val="18"/>
                <w:szCs w:val="18"/>
              </w:rPr>
            </w:pPr>
            <w:r w:rsidRPr="001262A2">
              <w:rPr>
                <w:sz w:val="18"/>
                <w:szCs w:val="18"/>
              </w:rPr>
              <w:t>Further discuss and decide how to capture the outcome of this RAN task in RAN#105</w:t>
            </w:r>
          </w:p>
        </w:tc>
      </w:tr>
    </w:tbl>
    <w:p w14:paraId="10BB1796" w14:textId="2BC1357F" w:rsidR="00B04BE8" w:rsidRPr="001262A2" w:rsidRDefault="004E5637" w:rsidP="004E5637">
      <w:pPr>
        <w:spacing w:before="240"/>
        <w:rPr>
          <w:sz w:val="20"/>
          <w:szCs w:val="20"/>
        </w:rPr>
      </w:pPr>
      <w:r w:rsidRPr="001262A2">
        <w:rPr>
          <w:sz w:val="20"/>
          <w:szCs w:val="20"/>
        </w:rPr>
        <w:t xml:space="preserve">In this contribution we provide initial </w:t>
      </w:r>
      <w:r w:rsidR="000A061D" w:rsidRPr="001262A2">
        <w:rPr>
          <w:sz w:val="20"/>
          <w:szCs w:val="20"/>
        </w:rPr>
        <w:t>proposals</w:t>
      </w:r>
      <w:r w:rsidR="00987B5E" w:rsidRPr="001262A2">
        <w:rPr>
          <w:sz w:val="20"/>
          <w:szCs w:val="20"/>
        </w:rPr>
        <w:t xml:space="preserve"> concerning </w:t>
      </w:r>
      <w:r w:rsidR="000A061D" w:rsidRPr="001262A2">
        <w:rPr>
          <w:sz w:val="20"/>
          <w:szCs w:val="20"/>
        </w:rPr>
        <w:t xml:space="preserve">specification </w:t>
      </w:r>
      <w:r w:rsidR="00010A21" w:rsidRPr="001262A2">
        <w:rPr>
          <w:sz w:val="20"/>
          <w:szCs w:val="20"/>
        </w:rPr>
        <w:t>quality improvements</w:t>
      </w:r>
      <w:r w:rsidR="000479D8" w:rsidRPr="001262A2">
        <w:rPr>
          <w:sz w:val="20"/>
          <w:szCs w:val="20"/>
        </w:rPr>
        <w:t xml:space="preserve"> </w:t>
      </w:r>
      <w:r w:rsidR="00010A21" w:rsidRPr="001262A2">
        <w:rPr>
          <w:sz w:val="20"/>
          <w:szCs w:val="20"/>
        </w:rPr>
        <w:t xml:space="preserve">of TS </w:t>
      </w:r>
      <w:r w:rsidR="00987B5E" w:rsidRPr="001262A2">
        <w:rPr>
          <w:sz w:val="20"/>
          <w:szCs w:val="20"/>
        </w:rPr>
        <w:t>38.133</w:t>
      </w:r>
      <w:r w:rsidR="00010A21" w:rsidRPr="001262A2">
        <w:rPr>
          <w:sz w:val="20"/>
          <w:szCs w:val="20"/>
        </w:rPr>
        <w:t xml:space="preserve"> in the short term</w:t>
      </w:r>
      <w:r w:rsidRPr="001262A2">
        <w:rPr>
          <w:sz w:val="20"/>
          <w:szCs w:val="20"/>
        </w:rPr>
        <w:t>.</w:t>
      </w:r>
    </w:p>
    <w:p w14:paraId="6604C928" w14:textId="0CB92A97" w:rsidR="00785CBE" w:rsidRPr="001262A2" w:rsidRDefault="00B04BE8" w:rsidP="003F3F4B">
      <w:pPr>
        <w:pStyle w:val="Style11"/>
        <w:rPr>
          <w:lang w:val="en-GB"/>
        </w:rPr>
      </w:pPr>
      <w:r w:rsidRPr="001262A2">
        <w:rPr>
          <w:lang w:val="en-GB"/>
        </w:rPr>
        <w:t>Discussion</w:t>
      </w:r>
    </w:p>
    <w:p w14:paraId="04819F4F" w14:textId="01CE770A" w:rsidR="001D182F" w:rsidRPr="001262A2" w:rsidRDefault="007D5827" w:rsidP="001D182F">
      <w:pPr>
        <w:pStyle w:val="Style21"/>
        <w:rPr>
          <w:lang w:val="en-GB"/>
        </w:rPr>
      </w:pPr>
      <w:r w:rsidRPr="001262A2">
        <w:rPr>
          <w:lang w:val="en-GB"/>
        </w:rPr>
        <w:t>Suggested i</w:t>
      </w:r>
      <w:r w:rsidR="001D182F" w:rsidRPr="001262A2">
        <w:rPr>
          <w:lang w:val="en-GB"/>
        </w:rPr>
        <w:t>mprovement areas</w:t>
      </w:r>
    </w:p>
    <w:p w14:paraId="4A476DEC" w14:textId="616BC829" w:rsidR="00AB1548" w:rsidRPr="001262A2" w:rsidRDefault="00481C9D" w:rsidP="00B27DC1">
      <w:pPr>
        <w:rPr>
          <w:sz w:val="20"/>
          <w:szCs w:val="20"/>
        </w:rPr>
      </w:pPr>
      <w:r w:rsidRPr="001262A2">
        <w:rPr>
          <w:sz w:val="20"/>
          <w:szCs w:val="20"/>
        </w:rPr>
        <w:t>For o</w:t>
      </w:r>
      <w:r w:rsidR="00AB1548" w:rsidRPr="001262A2">
        <w:rPr>
          <w:sz w:val="20"/>
          <w:szCs w:val="20"/>
        </w:rPr>
        <w:t>ur initial proposal</w:t>
      </w:r>
      <w:r w:rsidR="000B43EE" w:rsidRPr="001262A2">
        <w:rPr>
          <w:sz w:val="20"/>
          <w:szCs w:val="20"/>
        </w:rPr>
        <w:t>s</w:t>
      </w:r>
      <w:r w:rsidR="00AB1548" w:rsidRPr="001262A2">
        <w:rPr>
          <w:sz w:val="20"/>
          <w:szCs w:val="20"/>
        </w:rPr>
        <w:t xml:space="preserve"> on quality improvement</w:t>
      </w:r>
      <w:r w:rsidR="000B43EE" w:rsidRPr="001262A2">
        <w:rPr>
          <w:sz w:val="20"/>
          <w:szCs w:val="20"/>
        </w:rPr>
        <w:t>s</w:t>
      </w:r>
      <w:r w:rsidR="00AB1548" w:rsidRPr="001262A2">
        <w:rPr>
          <w:sz w:val="20"/>
          <w:szCs w:val="20"/>
        </w:rPr>
        <w:t xml:space="preserve"> of the TS 38.133 specification </w:t>
      </w:r>
      <w:r w:rsidR="00E862A3" w:rsidRPr="001262A2">
        <w:rPr>
          <w:sz w:val="20"/>
          <w:szCs w:val="20"/>
        </w:rPr>
        <w:t xml:space="preserve">we suggest </w:t>
      </w:r>
      <w:r w:rsidR="00AB1548" w:rsidRPr="001262A2">
        <w:rPr>
          <w:sz w:val="20"/>
          <w:szCs w:val="20"/>
        </w:rPr>
        <w:t>focusing on the following areas</w:t>
      </w:r>
      <w:r w:rsidR="00423D73" w:rsidRPr="001262A2">
        <w:rPr>
          <w:sz w:val="20"/>
          <w:szCs w:val="20"/>
        </w:rPr>
        <w:t xml:space="preserve"> which are further elaborated </w:t>
      </w:r>
      <w:r w:rsidR="00320659" w:rsidRPr="001262A2">
        <w:rPr>
          <w:sz w:val="20"/>
          <w:szCs w:val="20"/>
        </w:rPr>
        <w:t xml:space="preserve">in </w:t>
      </w:r>
      <w:r w:rsidR="00E862A3" w:rsidRPr="001262A2">
        <w:rPr>
          <w:sz w:val="20"/>
          <w:szCs w:val="20"/>
        </w:rPr>
        <w:t xml:space="preserve">the </w:t>
      </w:r>
      <w:r w:rsidR="00320659" w:rsidRPr="001262A2">
        <w:rPr>
          <w:sz w:val="20"/>
          <w:szCs w:val="20"/>
        </w:rPr>
        <w:t>subsections</w:t>
      </w:r>
      <w:r w:rsidRPr="001262A2">
        <w:rPr>
          <w:sz w:val="20"/>
          <w:szCs w:val="20"/>
        </w:rPr>
        <w:t xml:space="preserve"> below</w:t>
      </w:r>
      <w:r w:rsidR="00AB1548" w:rsidRPr="001262A2">
        <w:rPr>
          <w:sz w:val="20"/>
          <w:szCs w:val="20"/>
        </w:rPr>
        <w:t>:</w:t>
      </w:r>
    </w:p>
    <w:p w14:paraId="3632185F" w14:textId="77777777" w:rsidR="00FD38C8" w:rsidRPr="001262A2" w:rsidRDefault="00F90199" w:rsidP="00F90199">
      <w:pPr>
        <w:pStyle w:val="ListParagraph"/>
        <w:numPr>
          <w:ilvl w:val="0"/>
          <w:numId w:val="11"/>
        </w:numPr>
        <w:rPr>
          <w:b/>
          <w:bCs/>
          <w:sz w:val="20"/>
          <w:szCs w:val="20"/>
        </w:rPr>
      </w:pPr>
      <w:r w:rsidRPr="001262A2">
        <w:rPr>
          <w:b/>
          <w:bCs/>
          <w:sz w:val="20"/>
          <w:szCs w:val="20"/>
        </w:rPr>
        <w:t>Consistency</w:t>
      </w:r>
    </w:p>
    <w:p w14:paraId="030ECE69" w14:textId="165C4586" w:rsidR="00AB1548" w:rsidRPr="001262A2" w:rsidRDefault="00AB1548" w:rsidP="00AB1548">
      <w:pPr>
        <w:pStyle w:val="ListParagraph"/>
        <w:numPr>
          <w:ilvl w:val="1"/>
          <w:numId w:val="11"/>
        </w:numPr>
        <w:ind w:left="1134" w:hanging="425"/>
        <w:rPr>
          <w:sz w:val="20"/>
          <w:szCs w:val="20"/>
        </w:rPr>
      </w:pPr>
      <w:r w:rsidRPr="001262A2">
        <w:rPr>
          <w:sz w:val="20"/>
          <w:szCs w:val="20"/>
        </w:rPr>
        <w:t xml:space="preserve">Using correct </w:t>
      </w:r>
      <w:r w:rsidR="00F90199" w:rsidRPr="001262A2">
        <w:rPr>
          <w:sz w:val="20"/>
          <w:szCs w:val="20"/>
        </w:rPr>
        <w:t>acronyms and abbreviations</w:t>
      </w:r>
    </w:p>
    <w:p w14:paraId="742D848D" w14:textId="29A974E4" w:rsidR="00F90199" w:rsidRPr="001262A2" w:rsidRDefault="00FD38C8" w:rsidP="00FD38C8">
      <w:pPr>
        <w:pStyle w:val="ListParagraph"/>
        <w:numPr>
          <w:ilvl w:val="1"/>
          <w:numId w:val="11"/>
        </w:numPr>
        <w:ind w:left="1134" w:hanging="425"/>
        <w:rPr>
          <w:sz w:val="20"/>
          <w:szCs w:val="20"/>
        </w:rPr>
      </w:pPr>
      <w:r w:rsidRPr="001262A2">
        <w:rPr>
          <w:sz w:val="20"/>
          <w:szCs w:val="20"/>
        </w:rPr>
        <w:t>Us</w:t>
      </w:r>
      <w:r w:rsidR="003D58EE" w:rsidRPr="001262A2">
        <w:rPr>
          <w:sz w:val="20"/>
          <w:szCs w:val="20"/>
        </w:rPr>
        <w:t>ing</w:t>
      </w:r>
      <w:r w:rsidRPr="001262A2">
        <w:rPr>
          <w:sz w:val="20"/>
          <w:szCs w:val="20"/>
        </w:rPr>
        <w:t xml:space="preserve"> same name </w:t>
      </w:r>
      <w:r w:rsidR="00AB1548" w:rsidRPr="001262A2">
        <w:rPr>
          <w:sz w:val="20"/>
          <w:szCs w:val="20"/>
        </w:rPr>
        <w:t xml:space="preserve">e.g. </w:t>
      </w:r>
      <w:r w:rsidRPr="001262A2">
        <w:rPr>
          <w:sz w:val="20"/>
          <w:szCs w:val="20"/>
        </w:rPr>
        <w:t>for same kind of parameter</w:t>
      </w:r>
      <w:r w:rsidR="00AB1548" w:rsidRPr="001262A2">
        <w:rPr>
          <w:sz w:val="20"/>
          <w:szCs w:val="20"/>
        </w:rPr>
        <w:t xml:space="preserve"> within and across clauses</w:t>
      </w:r>
    </w:p>
    <w:p w14:paraId="3229ACC2" w14:textId="1FB376CD" w:rsidR="00FD38C8" w:rsidRPr="001262A2" w:rsidRDefault="00FD38C8" w:rsidP="00FD38C8">
      <w:pPr>
        <w:pStyle w:val="ListParagraph"/>
        <w:numPr>
          <w:ilvl w:val="0"/>
          <w:numId w:val="11"/>
        </w:numPr>
        <w:rPr>
          <w:b/>
          <w:bCs/>
          <w:sz w:val="20"/>
          <w:szCs w:val="20"/>
        </w:rPr>
      </w:pPr>
      <w:r w:rsidRPr="001262A2">
        <w:rPr>
          <w:b/>
          <w:bCs/>
          <w:sz w:val="20"/>
          <w:szCs w:val="20"/>
        </w:rPr>
        <w:t>Clarity and con</w:t>
      </w:r>
      <w:r w:rsidR="003D58EE" w:rsidRPr="001262A2">
        <w:rPr>
          <w:b/>
          <w:bCs/>
          <w:sz w:val="20"/>
          <w:szCs w:val="20"/>
        </w:rPr>
        <w:t>c</w:t>
      </w:r>
      <w:r w:rsidRPr="001262A2">
        <w:rPr>
          <w:b/>
          <w:bCs/>
          <w:sz w:val="20"/>
          <w:szCs w:val="20"/>
        </w:rPr>
        <w:t>iseness</w:t>
      </w:r>
    </w:p>
    <w:p w14:paraId="0970D504" w14:textId="0345988E" w:rsidR="00987B5E" w:rsidRPr="001262A2" w:rsidRDefault="00FD38C8" w:rsidP="00987B5E">
      <w:pPr>
        <w:pStyle w:val="ListParagraph"/>
        <w:numPr>
          <w:ilvl w:val="1"/>
          <w:numId w:val="11"/>
        </w:numPr>
        <w:ind w:left="1134" w:hanging="425"/>
        <w:rPr>
          <w:sz w:val="20"/>
          <w:szCs w:val="20"/>
        </w:rPr>
      </w:pPr>
      <w:r w:rsidRPr="001262A2">
        <w:rPr>
          <w:sz w:val="20"/>
          <w:szCs w:val="20"/>
        </w:rPr>
        <w:t>Refrain</w:t>
      </w:r>
      <w:r w:rsidR="003D58EE" w:rsidRPr="001262A2">
        <w:rPr>
          <w:sz w:val="20"/>
          <w:szCs w:val="20"/>
        </w:rPr>
        <w:t>ing</w:t>
      </w:r>
      <w:r w:rsidRPr="001262A2">
        <w:rPr>
          <w:sz w:val="20"/>
          <w:szCs w:val="20"/>
        </w:rPr>
        <w:t xml:space="preserve"> from adding </w:t>
      </w:r>
      <w:r w:rsidR="003D58EE" w:rsidRPr="001262A2">
        <w:rPr>
          <w:sz w:val="20"/>
          <w:szCs w:val="20"/>
        </w:rPr>
        <w:t>superfluous</w:t>
      </w:r>
      <w:r w:rsidRPr="001262A2">
        <w:rPr>
          <w:sz w:val="20"/>
          <w:szCs w:val="20"/>
        </w:rPr>
        <w:t xml:space="preserve"> information</w:t>
      </w:r>
      <w:r w:rsidR="00987B5E" w:rsidRPr="001262A2">
        <w:rPr>
          <w:sz w:val="20"/>
          <w:szCs w:val="20"/>
        </w:rPr>
        <w:t>, although seemingly helpful</w:t>
      </w:r>
    </w:p>
    <w:p w14:paraId="28FCF68A" w14:textId="64F61868" w:rsidR="003D58EE" w:rsidRPr="001262A2" w:rsidRDefault="003D58EE" w:rsidP="00FD38C8">
      <w:pPr>
        <w:pStyle w:val="ListParagraph"/>
        <w:numPr>
          <w:ilvl w:val="1"/>
          <w:numId w:val="11"/>
        </w:numPr>
        <w:ind w:left="1134" w:hanging="425"/>
        <w:rPr>
          <w:sz w:val="20"/>
          <w:szCs w:val="20"/>
        </w:rPr>
      </w:pPr>
      <w:r w:rsidRPr="001262A2">
        <w:rPr>
          <w:sz w:val="20"/>
          <w:szCs w:val="20"/>
        </w:rPr>
        <w:t xml:space="preserve">Avoiding </w:t>
      </w:r>
      <w:r w:rsidR="00776BED" w:rsidRPr="001262A2">
        <w:rPr>
          <w:sz w:val="20"/>
          <w:szCs w:val="20"/>
        </w:rPr>
        <w:t xml:space="preserve">too long </w:t>
      </w:r>
      <w:r w:rsidRPr="001262A2">
        <w:rPr>
          <w:sz w:val="20"/>
          <w:szCs w:val="20"/>
        </w:rPr>
        <w:t xml:space="preserve">sentences </w:t>
      </w:r>
      <w:r w:rsidR="00776BED" w:rsidRPr="001262A2">
        <w:rPr>
          <w:sz w:val="20"/>
          <w:szCs w:val="20"/>
        </w:rPr>
        <w:t>with too many conditional clauses</w:t>
      </w:r>
    </w:p>
    <w:p w14:paraId="47333A45" w14:textId="035D7CB1" w:rsidR="003D58EE" w:rsidRPr="001262A2" w:rsidRDefault="003D58EE" w:rsidP="003D58EE">
      <w:pPr>
        <w:pStyle w:val="ListParagraph"/>
        <w:numPr>
          <w:ilvl w:val="0"/>
          <w:numId w:val="11"/>
        </w:numPr>
        <w:rPr>
          <w:b/>
          <w:bCs/>
          <w:sz w:val="20"/>
          <w:szCs w:val="20"/>
        </w:rPr>
      </w:pPr>
      <w:r w:rsidRPr="001262A2">
        <w:rPr>
          <w:b/>
          <w:bCs/>
          <w:sz w:val="20"/>
          <w:szCs w:val="20"/>
        </w:rPr>
        <w:t>Duplication</w:t>
      </w:r>
    </w:p>
    <w:p w14:paraId="786DEDFA" w14:textId="501335DB" w:rsidR="003D58EE" w:rsidRPr="001262A2" w:rsidRDefault="003D58EE" w:rsidP="003D58EE">
      <w:pPr>
        <w:pStyle w:val="ListParagraph"/>
        <w:numPr>
          <w:ilvl w:val="1"/>
          <w:numId w:val="11"/>
        </w:numPr>
        <w:ind w:left="1134" w:hanging="425"/>
        <w:rPr>
          <w:sz w:val="20"/>
          <w:szCs w:val="20"/>
        </w:rPr>
      </w:pPr>
      <w:r w:rsidRPr="001262A2">
        <w:rPr>
          <w:sz w:val="20"/>
          <w:szCs w:val="20"/>
        </w:rPr>
        <w:t>Using references and overriding of parameters rather than duplicating entire clauses and only modifying a few words</w:t>
      </w:r>
    </w:p>
    <w:p w14:paraId="73A9BB80" w14:textId="3496A0F3" w:rsidR="00987B5E" w:rsidRPr="001262A2" w:rsidRDefault="00987B5E" w:rsidP="00987B5E">
      <w:pPr>
        <w:pStyle w:val="ListParagraph"/>
        <w:numPr>
          <w:ilvl w:val="0"/>
          <w:numId w:val="11"/>
        </w:numPr>
        <w:rPr>
          <w:sz w:val="20"/>
          <w:szCs w:val="20"/>
        </w:rPr>
      </w:pPr>
      <w:r w:rsidRPr="001262A2">
        <w:rPr>
          <w:b/>
          <w:bCs/>
          <w:sz w:val="20"/>
          <w:szCs w:val="20"/>
        </w:rPr>
        <w:t>Layout</w:t>
      </w:r>
    </w:p>
    <w:p w14:paraId="549F1798" w14:textId="5C43A45F" w:rsidR="00785CBE" w:rsidRPr="001262A2" w:rsidRDefault="00987B5E" w:rsidP="00B5109D">
      <w:pPr>
        <w:pStyle w:val="ListParagraph"/>
        <w:numPr>
          <w:ilvl w:val="1"/>
          <w:numId w:val="11"/>
        </w:numPr>
        <w:ind w:left="1134" w:hanging="425"/>
        <w:rPr>
          <w:sz w:val="20"/>
          <w:szCs w:val="20"/>
        </w:rPr>
      </w:pPr>
      <w:r w:rsidRPr="001262A2">
        <w:rPr>
          <w:sz w:val="20"/>
          <w:szCs w:val="20"/>
        </w:rPr>
        <w:lastRenderedPageBreak/>
        <w:t>Writing requirements and side conditions in a manner that is less error-prone than relying on indentation</w:t>
      </w:r>
    </w:p>
    <w:p w14:paraId="37A6E907" w14:textId="78477D7A" w:rsidR="00E862A3" w:rsidRPr="001262A2" w:rsidRDefault="00E862A3" w:rsidP="00423D73">
      <w:pPr>
        <w:rPr>
          <w:sz w:val="20"/>
          <w:szCs w:val="20"/>
        </w:rPr>
      </w:pPr>
      <w:r w:rsidRPr="001262A2">
        <w:rPr>
          <w:sz w:val="20"/>
          <w:szCs w:val="20"/>
        </w:rPr>
        <w:t xml:space="preserve">This is not a definite list and we are </w:t>
      </w:r>
      <w:r w:rsidR="000479D8" w:rsidRPr="001262A2">
        <w:rPr>
          <w:sz w:val="20"/>
          <w:szCs w:val="20"/>
        </w:rPr>
        <w:t xml:space="preserve">open to discuss and </w:t>
      </w:r>
      <w:r w:rsidR="00AF6F7C" w:rsidRPr="001262A2">
        <w:rPr>
          <w:sz w:val="20"/>
          <w:szCs w:val="20"/>
        </w:rPr>
        <w:t>include</w:t>
      </w:r>
      <w:r w:rsidRPr="001262A2">
        <w:rPr>
          <w:sz w:val="20"/>
          <w:szCs w:val="20"/>
        </w:rPr>
        <w:t xml:space="preserve"> further areas of improvement.</w:t>
      </w:r>
    </w:p>
    <w:p w14:paraId="6D74C7DC" w14:textId="7C65C8E8" w:rsidR="00AF6F7C" w:rsidRPr="001262A2" w:rsidRDefault="00E862A3" w:rsidP="00423D73">
      <w:pPr>
        <w:rPr>
          <w:sz w:val="20"/>
          <w:szCs w:val="20"/>
        </w:rPr>
      </w:pPr>
      <w:r w:rsidRPr="001262A2">
        <w:rPr>
          <w:sz w:val="20"/>
          <w:szCs w:val="20"/>
        </w:rPr>
        <w:t xml:space="preserve">Regarding the CR strategy mentioned in the WF </w:t>
      </w:r>
      <w:r w:rsidRPr="001262A2">
        <w:rPr>
          <w:sz w:val="20"/>
          <w:szCs w:val="20"/>
        </w:rPr>
        <w:fldChar w:fldCharType="begin"/>
      </w:r>
      <w:r w:rsidRPr="001262A2">
        <w:rPr>
          <w:sz w:val="20"/>
          <w:szCs w:val="20"/>
        </w:rPr>
        <w:instrText xml:space="preserve"> REF _Ref163457551 \r \h </w:instrText>
      </w:r>
      <w:r w:rsidRPr="001262A2">
        <w:rPr>
          <w:sz w:val="20"/>
          <w:szCs w:val="20"/>
        </w:rPr>
      </w:r>
      <w:r w:rsidRPr="001262A2">
        <w:rPr>
          <w:sz w:val="20"/>
          <w:szCs w:val="20"/>
        </w:rPr>
        <w:fldChar w:fldCharType="separate"/>
      </w:r>
      <w:r w:rsidR="00300A02" w:rsidRPr="001262A2">
        <w:rPr>
          <w:sz w:val="20"/>
          <w:szCs w:val="20"/>
        </w:rPr>
        <w:t>[1]</w:t>
      </w:r>
      <w:r w:rsidRPr="001262A2">
        <w:rPr>
          <w:sz w:val="20"/>
          <w:szCs w:val="20"/>
        </w:rPr>
        <w:fldChar w:fldCharType="end"/>
      </w:r>
      <w:r w:rsidRPr="001262A2">
        <w:rPr>
          <w:sz w:val="20"/>
          <w:szCs w:val="20"/>
        </w:rPr>
        <w:t xml:space="preserve">, our view is that CRs addressing improvements of otherwise correct information </w:t>
      </w:r>
      <w:r w:rsidR="00AF6F7C" w:rsidRPr="001262A2">
        <w:rPr>
          <w:sz w:val="20"/>
          <w:szCs w:val="20"/>
        </w:rPr>
        <w:t>can</w:t>
      </w:r>
      <w:r w:rsidRPr="001262A2">
        <w:rPr>
          <w:sz w:val="20"/>
          <w:szCs w:val="20"/>
        </w:rPr>
        <w:t xml:space="preserve"> be postponed until </w:t>
      </w:r>
      <w:r w:rsidR="00AF6F7C" w:rsidRPr="001262A2">
        <w:rPr>
          <w:sz w:val="20"/>
          <w:szCs w:val="20"/>
        </w:rPr>
        <w:t xml:space="preserve">the </w:t>
      </w:r>
      <w:r w:rsidR="00300A02" w:rsidRPr="001262A2">
        <w:rPr>
          <w:sz w:val="20"/>
          <w:szCs w:val="20"/>
        </w:rPr>
        <w:t>RAN4 meeting in August</w:t>
      </w:r>
      <w:r w:rsidR="00AF6F7C" w:rsidRPr="001262A2">
        <w:rPr>
          <w:sz w:val="20"/>
          <w:szCs w:val="20"/>
        </w:rPr>
        <w:t xml:space="preserve">, but maintenance CRs addressing errors shall be </w:t>
      </w:r>
      <w:r w:rsidR="00300A02" w:rsidRPr="001262A2">
        <w:rPr>
          <w:sz w:val="20"/>
          <w:szCs w:val="20"/>
        </w:rPr>
        <w:t>filed as soon as possible i.e. already at the RAN4 meeting in May</w:t>
      </w:r>
      <w:r w:rsidR="00AF6F7C" w:rsidRPr="001262A2">
        <w:rPr>
          <w:sz w:val="20"/>
          <w:szCs w:val="20"/>
        </w:rPr>
        <w:t>.</w:t>
      </w:r>
    </w:p>
    <w:p w14:paraId="3C6DD18F" w14:textId="6921D7AE" w:rsidR="00E862A3" w:rsidRPr="001262A2" w:rsidRDefault="00AF6F7C" w:rsidP="00423D73">
      <w:pPr>
        <w:rPr>
          <w:sz w:val="20"/>
          <w:szCs w:val="20"/>
        </w:rPr>
      </w:pPr>
      <w:r w:rsidRPr="001262A2">
        <w:rPr>
          <w:sz w:val="20"/>
          <w:szCs w:val="20"/>
        </w:rPr>
        <w:t xml:space="preserve">For </w:t>
      </w:r>
      <w:r w:rsidR="00505C37" w:rsidRPr="001262A2">
        <w:rPr>
          <w:sz w:val="20"/>
          <w:szCs w:val="20"/>
        </w:rPr>
        <w:t xml:space="preserve">execution of </w:t>
      </w:r>
      <w:r w:rsidRPr="001262A2">
        <w:rPr>
          <w:sz w:val="20"/>
          <w:szCs w:val="20"/>
        </w:rPr>
        <w:t>the improvement work, we suggest a work split among volunteering companies where each company may be</w:t>
      </w:r>
      <w:r w:rsidR="00E66DBB" w:rsidRPr="001262A2">
        <w:rPr>
          <w:sz w:val="20"/>
          <w:szCs w:val="20"/>
        </w:rPr>
        <w:t xml:space="preserve"> responsible for</w:t>
      </w:r>
      <w:r w:rsidRPr="001262A2">
        <w:rPr>
          <w:sz w:val="20"/>
          <w:szCs w:val="20"/>
        </w:rPr>
        <w:t xml:space="preserve"> </w:t>
      </w:r>
      <w:r w:rsidR="00E66DBB" w:rsidRPr="001262A2">
        <w:rPr>
          <w:sz w:val="20"/>
          <w:szCs w:val="20"/>
        </w:rPr>
        <w:t>dra</w:t>
      </w:r>
      <w:r w:rsidR="00505C37" w:rsidRPr="001262A2">
        <w:rPr>
          <w:sz w:val="20"/>
          <w:szCs w:val="20"/>
        </w:rPr>
        <w:t>fting</w:t>
      </w:r>
      <w:r w:rsidRPr="001262A2">
        <w:rPr>
          <w:sz w:val="20"/>
          <w:szCs w:val="20"/>
        </w:rPr>
        <w:t xml:space="preserve"> </w:t>
      </w:r>
      <w:r w:rsidR="00E66DBB" w:rsidRPr="001262A2">
        <w:rPr>
          <w:sz w:val="20"/>
          <w:szCs w:val="20"/>
        </w:rPr>
        <w:t>a</w:t>
      </w:r>
      <w:r w:rsidR="00505C37" w:rsidRPr="001262A2">
        <w:rPr>
          <w:sz w:val="20"/>
          <w:szCs w:val="20"/>
        </w:rPr>
        <w:t xml:space="preserve"> </w:t>
      </w:r>
      <w:r w:rsidRPr="001262A2">
        <w:rPr>
          <w:sz w:val="20"/>
          <w:szCs w:val="20"/>
        </w:rPr>
        <w:t xml:space="preserve">CR </w:t>
      </w:r>
      <w:r w:rsidR="00E66DBB" w:rsidRPr="001262A2">
        <w:rPr>
          <w:sz w:val="20"/>
          <w:szCs w:val="20"/>
        </w:rPr>
        <w:t xml:space="preserve">for </w:t>
      </w:r>
      <w:r w:rsidRPr="001262A2">
        <w:rPr>
          <w:sz w:val="20"/>
          <w:szCs w:val="20"/>
        </w:rPr>
        <w:t xml:space="preserve">a </w:t>
      </w:r>
      <w:r w:rsidR="00E66DBB" w:rsidRPr="001262A2">
        <w:rPr>
          <w:sz w:val="20"/>
          <w:szCs w:val="20"/>
        </w:rPr>
        <w:t xml:space="preserve">particular </w:t>
      </w:r>
      <w:r w:rsidRPr="001262A2">
        <w:rPr>
          <w:sz w:val="20"/>
          <w:szCs w:val="20"/>
        </w:rPr>
        <w:t>section</w:t>
      </w:r>
      <w:r w:rsidR="00505C37" w:rsidRPr="001262A2">
        <w:rPr>
          <w:sz w:val="20"/>
          <w:szCs w:val="20"/>
        </w:rPr>
        <w:t xml:space="preserve"> of TS 38.133</w:t>
      </w:r>
      <w:r w:rsidR="00E66DBB" w:rsidRPr="001262A2">
        <w:rPr>
          <w:sz w:val="20"/>
          <w:szCs w:val="20"/>
        </w:rPr>
        <w:t>.</w:t>
      </w:r>
      <w:r w:rsidR="00505C37" w:rsidRPr="001262A2">
        <w:rPr>
          <w:sz w:val="20"/>
          <w:szCs w:val="20"/>
        </w:rPr>
        <w:t xml:space="preserve"> We further suggest that the drafting activities</w:t>
      </w:r>
      <w:r w:rsidR="004E05E0" w:rsidRPr="001262A2">
        <w:rPr>
          <w:sz w:val="20"/>
          <w:szCs w:val="20"/>
        </w:rPr>
        <w:t xml:space="preserve"> (iterative drafting and review) shall be allowed to </w:t>
      </w:r>
      <w:r w:rsidR="00505C37" w:rsidRPr="001262A2">
        <w:rPr>
          <w:sz w:val="20"/>
          <w:szCs w:val="20"/>
        </w:rPr>
        <w:t>continue between the meetings</w:t>
      </w:r>
      <w:r w:rsidR="004E05E0" w:rsidRPr="001262A2">
        <w:rPr>
          <w:sz w:val="20"/>
          <w:szCs w:val="20"/>
        </w:rPr>
        <w:t>.</w:t>
      </w:r>
      <w:r w:rsidRPr="001262A2">
        <w:rPr>
          <w:sz w:val="20"/>
          <w:szCs w:val="20"/>
        </w:rPr>
        <w:t xml:space="preserve"> </w:t>
      </w:r>
    </w:p>
    <w:p w14:paraId="5A85A79A" w14:textId="43A74740" w:rsidR="00505C37" w:rsidRPr="001262A2" w:rsidRDefault="00ED7905" w:rsidP="00ED7905">
      <w:pPr>
        <w:ind w:left="1276" w:hanging="1276"/>
        <w:rPr>
          <w:sz w:val="20"/>
          <w:szCs w:val="20"/>
        </w:rPr>
      </w:pPr>
      <w:r w:rsidRPr="001262A2">
        <w:rPr>
          <w:b/>
          <w:bCs/>
          <w:sz w:val="20"/>
          <w:szCs w:val="20"/>
        </w:rPr>
        <w:t>Proposal 1:</w:t>
      </w:r>
      <w:r w:rsidRPr="001262A2">
        <w:rPr>
          <w:b/>
          <w:bCs/>
          <w:sz w:val="20"/>
          <w:szCs w:val="20"/>
        </w:rPr>
        <w:tab/>
      </w:r>
      <w:r w:rsidRPr="001262A2">
        <w:rPr>
          <w:sz w:val="20"/>
          <w:szCs w:val="20"/>
        </w:rPr>
        <w:t xml:space="preserve">The specification improvement work is to be split between volunteering companies, where </w:t>
      </w:r>
      <w:r w:rsidR="007F13E8" w:rsidRPr="001262A2">
        <w:rPr>
          <w:sz w:val="20"/>
          <w:szCs w:val="20"/>
        </w:rPr>
        <w:t xml:space="preserve">for instance </w:t>
      </w:r>
      <w:r w:rsidRPr="001262A2">
        <w:rPr>
          <w:sz w:val="20"/>
          <w:szCs w:val="20"/>
        </w:rPr>
        <w:t xml:space="preserve">a company may be responsible for drafting </w:t>
      </w:r>
      <w:r w:rsidR="001262A2">
        <w:rPr>
          <w:sz w:val="20"/>
          <w:szCs w:val="20"/>
        </w:rPr>
        <w:t>the</w:t>
      </w:r>
      <w:r w:rsidRPr="001262A2">
        <w:rPr>
          <w:sz w:val="20"/>
          <w:szCs w:val="20"/>
        </w:rPr>
        <w:t xml:space="preserve"> CR for a particular section of TS 38.133. The iterative process of drafting and reviewing shall be allowed to continue also between the meetings.</w:t>
      </w:r>
    </w:p>
    <w:p w14:paraId="79C37EB8" w14:textId="7D05B3FE" w:rsidR="004E05E0" w:rsidRPr="001262A2" w:rsidRDefault="004E05E0" w:rsidP="00423D73">
      <w:pPr>
        <w:rPr>
          <w:sz w:val="20"/>
          <w:szCs w:val="20"/>
        </w:rPr>
      </w:pPr>
      <w:r w:rsidRPr="001262A2">
        <w:rPr>
          <w:sz w:val="20"/>
          <w:szCs w:val="20"/>
        </w:rPr>
        <w:t xml:space="preserve">In the following subsections we elaborate </w:t>
      </w:r>
      <w:r w:rsidR="000479D8" w:rsidRPr="001262A2">
        <w:rPr>
          <w:sz w:val="20"/>
          <w:szCs w:val="20"/>
        </w:rPr>
        <w:t xml:space="preserve">more about the suggested improvement areas, and provide examples from the specification on details to address for improving the readability of the specification. </w:t>
      </w:r>
    </w:p>
    <w:p w14:paraId="76077EC0" w14:textId="5B27655B" w:rsidR="00960D31" w:rsidRPr="001262A2" w:rsidRDefault="004E05E0" w:rsidP="00B5109D">
      <w:pPr>
        <w:pStyle w:val="Style21"/>
        <w:rPr>
          <w:lang w:val="en-GB"/>
        </w:rPr>
      </w:pPr>
      <w:r w:rsidRPr="001262A2">
        <w:rPr>
          <w:lang w:val="en-GB"/>
        </w:rPr>
        <w:t xml:space="preserve">Improvement area: </w:t>
      </w:r>
      <w:r w:rsidR="00E4725B" w:rsidRPr="001262A2">
        <w:rPr>
          <w:lang w:val="en-GB"/>
        </w:rPr>
        <w:t>Consistency</w:t>
      </w:r>
    </w:p>
    <w:p w14:paraId="48842A21" w14:textId="5B73F117" w:rsidR="00CE3956" w:rsidRPr="001262A2" w:rsidRDefault="00CE3956" w:rsidP="00785CBE">
      <w:pPr>
        <w:rPr>
          <w:sz w:val="20"/>
          <w:szCs w:val="20"/>
        </w:rPr>
      </w:pPr>
      <w:r w:rsidRPr="001262A2">
        <w:rPr>
          <w:sz w:val="20"/>
          <w:szCs w:val="20"/>
        </w:rPr>
        <w:t>It is observed that there are inconsistencies in TS 38.133 in for instance spelling of abbrev</w:t>
      </w:r>
      <w:r w:rsidR="0012747B" w:rsidRPr="001262A2">
        <w:rPr>
          <w:sz w:val="20"/>
          <w:szCs w:val="20"/>
        </w:rPr>
        <w:t>i</w:t>
      </w:r>
      <w:r w:rsidRPr="001262A2">
        <w:rPr>
          <w:sz w:val="20"/>
          <w:szCs w:val="20"/>
        </w:rPr>
        <w:t>ations, naming of similar kind of parameters, and references made in requirements.</w:t>
      </w:r>
      <w:r w:rsidR="00DF6EBC" w:rsidRPr="001262A2">
        <w:rPr>
          <w:sz w:val="20"/>
          <w:szCs w:val="20"/>
        </w:rPr>
        <w:t xml:space="preserve"> </w:t>
      </w:r>
      <w:r w:rsidR="00493145" w:rsidRPr="001262A2">
        <w:rPr>
          <w:sz w:val="20"/>
          <w:szCs w:val="20"/>
        </w:rPr>
        <w:t>E</w:t>
      </w:r>
      <w:r w:rsidR="00DF6EBC" w:rsidRPr="001262A2">
        <w:rPr>
          <w:sz w:val="20"/>
          <w:szCs w:val="20"/>
        </w:rPr>
        <w:t xml:space="preserve">xample of the former is the spelling of E-UTRA, defined </w:t>
      </w:r>
      <w:r w:rsidR="00493145" w:rsidRPr="001262A2">
        <w:rPr>
          <w:sz w:val="20"/>
          <w:szCs w:val="20"/>
        </w:rPr>
        <w:t xml:space="preserve">with hyphen </w:t>
      </w:r>
      <w:r w:rsidR="00DF6EBC" w:rsidRPr="001262A2">
        <w:rPr>
          <w:sz w:val="20"/>
          <w:szCs w:val="20"/>
        </w:rPr>
        <w:t xml:space="preserve">in Section 3.3, but </w:t>
      </w:r>
      <w:r w:rsidR="004263B2" w:rsidRPr="001262A2">
        <w:rPr>
          <w:sz w:val="20"/>
          <w:szCs w:val="20"/>
        </w:rPr>
        <w:t xml:space="preserve">occasionally incorrectly </w:t>
      </w:r>
      <w:r w:rsidR="00DF6EBC" w:rsidRPr="001262A2">
        <w:rPr>
          <w:sz w:val="20"/>
          <w:szCs w:val="20"/>
        </w:rPr>
        <w:t>written without hyphen</w:t>
      </w:r>
      <w:r w:rsidR="00607070" w:rsidRPr="001262A2">
        <w:rPr>
          <w:sz w:val="20"/>
          <w:szCs w:val="20"/>
        </w:rPr>
        <w:t xml:space="preserve"> (EUTRA)</w:t>
      </w:r>
      <w:r w:rsidR="00DF6EBC" w:rsidRPr="001262A2">
        <w:rPr>
          <w:sz w:val="20"/>
          <w:szCs w:val="20"/>
        </w:rPr>
        <w:t xml:space="preserve">, or PCell and SCell, defined </w:t>
      </w:r>
      <w:r w:rsidR="00493145" w:rsidRPr="001262A2">
        <w:rPr>
          <w:sz w:val="20"/>
          <w:szCs w:val="20"/>
        </w:rPr>
        <w:t xml:space="preserve">with capital C </w:t>
      </w:r>
      <w:r w:rsidR="00DF6EBC" w:rsidRPr="001262A2">
        <w:rPr>
          <w:sz w:val="20"/>
          <w:szCs w:val="20"/>
        </w:rPr>
        <w:t xml:space="preserve">in Section 3.3, </w:t>
      </w:r>
      <w:r w:rsidR="00493145" w:rsidRPr="001262A2">
        <w:rPr>
          <w:sz w:val="20"/>
          <w:szCs w:val="20"/>
        </w:rPr>
        <w:t xml:space="preserve">but </w:t>
      </w:r>
      <w:r w:rsidR="004263B2" w:rsidRPr="001262A2">
        <w:rPr>
          <w:sz w:val="20"/>
          <w:szCs w:val="20"/>
        </w:rPr>
        <w:t>occasionally</w:t>
      </w:r>
      <w:r w:rsidR="00493145" w:rsidRPr="001262A2">
        <w:rPr>
          <w:sz w:val="20"/>
          <w:szCs w:val="20"/>
        </w:rPr>
        <w:t xml:space="preserve"> </w:t>
      </w:r>
      <w:r w:rsidR="004263B2" w:rsidRPr="001262A2">
        <w:rPr>
          <w:sz w:val="20"/>
          <w:szCs w:val="20"/>
        </w:rPr>
        <w:t xml:space="preserve">incorrectly </w:t>
      </w:r>
      <w:r w:rsidR="00493145" w:rsidRPr="001262A2">
        <w:rPr>
          <w:sz w:val="20"/>
          <w:szCs w:val="20"/>
        </w:rPr>
        <w:t>written with lower case c</w:t>
      </w:r>
      <w:r w:rsidR="00607070" w:rsidRPr="001262A2">
        <w:rPr>
          <w:sz w:val="20"/>
          <w:szCs w:val="20"/>
        </w:rPr>
        <w:t xml:space="preserve"> (Pcell, Scell)</w:t>
      </w:r>
      <w:r w:rsidR="00493145" w:rsidRPr="001262A2">
        <w:rPr>
          <w:sz w:val="20"/>
          <w:szCs w:val="20"/>
        </w:rPr>
        <w:t>.</w:t>
      </w:r>
      <w:r w:rsidR="00570C53" w:rsidRPr="001262A2">
        <w:rPr>
          <w:sz w:val="20"/>
          <w:szCs w:val="20"/>
        </w:rPr>
        <w:t xml:space="preserve"> </w:t>
      </w:r>
      <w:r w:rsidR="00020DC1" w:rsidRPr="001262A2">
        <w:rPr>
          <w:sz w:val="20"/>
          <w:szCs w:val="20"/>
        </w:rPr>
        <w:t xml:space="preserve">An example of the latter is that in </w:t>
      </w:r>
      <w:r w:rsidR="00570C53" w:rsidRPr="001262A2">
        <w:rPr>
          <w:sz w:val="20"/>
          <w:szCs w:val="20"/>
        </w:rPr>
        <w:t xml:space="preserve">a requirement with </w:t>
      </w:r>
      <w:r w:rsidR="00020DC1" w:rsidRPr="001262A2">
        <w:rPr>
          <w:sz w:val="20"/>
          <w:szCs w:val="20"/>
        </w:rPr>
        <w:t xml:space="preserve">nested </w:t>
      </w:r>
      <w:r w:rsidR="00570C53" w:rsidRPr="001262A2">
        <w:rPr>
          <w:sz w:val="20"/>
          <w:szCs w:val="20"/>
        </w:rPr>
        <w:t>conditions</w:t>
      </w:r>
      <w:r w:rsidR="00020DC1" w:rsidRPr="001262A2">
        <w:rPr>
          <w:sz w:val="20"/>
          <w:szCs w:val="20"/>
        </w:rPr>
        <w:t xml:space="preserve">, the same cell </w:t>
      </w:r>
      <w:r w:rsidR="00570C53" w:rsidRPr="001262A2">
        <w:rPr>
          <w:sz w:val="20"/>
          <w:szCs w:val="20"/>
        </w:rPr>
        <w:t>is</w:t>
      </w:r>
      <w:r w:rsidR="00020DC1" w:rsidRPr="001262A2">
        <w:rPr>
          <w:sz w:val="20"/>
          <w:szCs w:val="20"/>
        </w:rPr>
        <w:t xml:space="preserve"> alternatingly</w:t>
      </w:r>
      <w:r w:rsidR="00570C53" w:rsidRPr="001262A2">
        <w:rPr>
          <w:sz w:val="20"/>
          <w:szCs w:val="20"/>
        </w:rPr>
        <w:t xml:space="preserve"> </w:t>
      </w:r>
      <w:r w:rsidR="00020DC1" w:rsidRPr="001262A2">
        <w:rPr>
          <w:sz w:val="20"/>
          <w:szCs w:val="20"/>
        </w:rPr>
        <w:t>referred to as “the SCell”, “the SCell being activated” and “the target SCell”</w:t>
      </w:r>
      <w:r w:rsidR="00570C53" w:rsidRPr="001262A2">
        <w:rPr>
          <w:sz w:val="20"/>
          <w:szCs w:val="20"/>
        </w:rPr>
        <w:t>.</w:t>
      </w:r>
    </w:p>
    <w:p w14:paraId="2B2453D6" w14:textId="588C749C" w:rsidR="00B5109D" w:rsidRPr="001262A2" w:rsidRDefault="00B5109D" w:rsidP="00785CBE">
      <w:pPr>
        <w:rPr>
          <w:sz w:val="20"/>
          <w:szCs w:val="20"/>
        </w:rPr>
      </w:pPr>
      <w:r w:rsidRPr="001262A2">
        <w:rPr>
          <w:sz w:val="20"/>
          <w:szCs w:val="20"/>
        </w:rPr>
        <w:t xml:space="preserve">The drafting rules </w:t>
      </w:r>
      <w:r w:rsidRPr="001262A2">
        <w:rPr>
          <w:sz w:val="20"/>
          <w:szCs w:val="20"/>
        </w:rPr>
        <w:fldChar w:fldCharType="begin"/>
      </w:r>
      <w:r w:rsidRPr="001262A2">
        <w:rPr>
          <w:sz w:val="20"/>
          <w:szCs w:val="20"/>
        </w:rPr>
        <w:instrText xml:space="preserve"> REF _Ref163294241 \r \h </w:instrText>
      </w:r>
      <w:r w:rsidRPr="001262A2">
        <w:rPr>
          <w:sz w:val="20"/>
          <w:szCs w:val="20"/>
        </w:rPr>
      </w:r>
      <w:r w:rsidRPr="001262A2">
        <w:rPr>
          <w:sz w:val="20"/>
          <w:szCs w:val="20"/>
        </w:rPr>
        <w:fldChar w:fldCharType="separate"/>
      </w:r>
      <w:r w:rsidR="00300A02" w:rsidRPr="001262A2">
        <w:rPr>
          <w:sz w:val="20"/>
          <w:szCs w:val="20"/>
        </w:rPr>
        <w:t>[2]</w:t>
      </w:r>
      <w:r w:rsidRPr="001262A2">
        <w:rPr>
          <w:sz w:val="20"/>
          <w:szCs w:val="20"/>
        </w:rPr>
        <w:fldChar w:fldCharType="end"/>
      </w:r>
      <w:r w:rsidRPr="001262A2">
        <w:rPr>
          <w:sz w:val="20"/>
          <w:szCs w:val="20"/>
        </w:rPr>
        <w:t xml:space="preserve"> specify that </w:t>
      </w:r>
      <w:r w:rsidR="00DC619F" w:rsidRPr="001262A2">
        <w:rPr>
          <w:sz w:val="20"/>
          <w:szCs w:val="20"/>
        </w:rPr>
        <w:t xml:space="preserve">specification text shall </w:t>
      </w:r>
      <w:r w:rsidR="00135BA4" w:rsidRPr="001262A2">
        <w:rPr>
          <w:sz w:val="20"/>
          <w:szCs w:val="20"/>
        </w:rPr>
        <w:t>fulfil</w:t>
      </w:r>
      <w:r w:rsidR="00DC619F" w:rsidRPr="001262A2">
        <w:rPr>
          <w:sz w:val="20"/>
          <w:szCs w:val="20"/>
        </w:rPr>
        <w:t xml:space="preserve"> uniformity and consistency, manifested for instance in that alternative terms and synonyms  for already specified concepts shall be avoided, and the use of abbreviations shall be consistent. The justifications given are as follows: to ensure comprehension of the 3GPP TS or 3GPP TR, and to derive the maximum benefit available through automated text processing techniques.</w:t>
      </w:r>
    </w:p>
    <w:p w14:paraId="778AAD38" w14:textId="3E5B63A1" w:rsidR="0023601A" w:rsidRPr="001262A2" w:rsidRDefault="00CE3956" w:rsidP="00785CBE">
      <w:pPr>
        <w:rPr>
          <w:sz w:val="20"/>
          <w:szCs w:val="20"/>
        </w:rPr>
      </w:pPr>
      <w:r w:rsidRPr="001262A2">
        <w:rPr>
          <w:sz w:val="20"/>
          <w:szCs w:val="20"/>
        </w:rPr>
        <w:t xml:space="preserve">In some cases </w:t>
      </w:r>
      <w:r w:rsidR="00DC619F" w:rsidRPr="001262A2">
        <w:rPr>
          <w:sz w:val="20"/>
          <w:szCs w:val="20"/>
        </w:rPr>
        <w:t xml:space="preserve">inconsistencies may be the result of </w:t>
      </w:r>
      <w:r w:rsidRPr="001262A2">
        <w:rPr>
          <w:sz w:val="20"/>
          <w:szCs w:val="20"/>
        </w:rPr>
        <w:t xml:space="preserve">that different constellations of delegates have been </w:t>
      </w:r>
      <w:r w:rsidR="001162C2" w:rsidRPr="001262A2">
        <w:rPr>
          <w:sz w:val="20"/>
          <w:szCs w:val="20"/>
        </w:rPr>
        <w:t>involved i</w:t>
      </w:r>
      <w:r w:rsidRPr="001262A2">
        <w:rPr>
          <w:sz w:val="20"/>
          <w:szCs w:val="20"/>
        </w:rPr>
        <w:t xml:space="preserve">n different </w:t>
      </w:r>
      <w:r w:rsidR="001162C2" w:rsidRPr="001262A2">
        <w:rPr>
          <w:sz w:val="20"/>
          <w:szCs w:val="20"/>
        </w:rPr>
        <w:t xml:space="preserve">features or different aspects of a feature, but in </w:t>
      </w:r>
      <w:r w:rsidR="00DC619F" w:rsidRPr="001262A2">
        <w:rPr>
          <w:sz w:val="20"/>
          <w:szCs w:val="20"/>
        </w:rPr>
        <w:t>many</w:t>
      </w:r>
      <w:r w:rsidR="001162C2" w:rsidRPr="001262A2">
        <w:rPr>
          <w:sz w:val="20"/>
          <w:szCs w:val="20"/>
        </w:rPr>
        <w:t xml:space="preserve"> cases it is likely </w:t>
      </w:r>
      <w:r w:rsidR="000524E0" w:rsidRPr="001262A2">
        <w:rPr>
          <w:sz w:val="20"/>
          <w:szCs w:val="20"/>
        </w:rPr>
        <w:t>due to</w:t>
      </w:r>
      <w:r w:rsidR="001162C2" w:rsidRPr="001262A2">
        <w:rPr>
          <w:sz w:val="20"/>
          <w:szCs w:val="20"/>
        </w:rPr>
        <w:t xml:space="preserve"> lack of proper review before agreeing on a CR</w:t>
      </w:r>
      <w:r w:rsidR="000524E0" w:rsidRPr="001262A2">
        <w:rPr>
          <w:sz w:val="20"/>
          <w:szCs w:val="20"/>
        </w:rPr>
        <w:t xml:space="preserve"> – owing to time pressure and work load at the meeting</w:t>
      </w:r>
      <w:r w:rsidR="008709AF" w:rsidRPr="001262A2">
        <w:rPr>
          <w:sz w:val="20"/>
          <w:szCs w:val="20"/>
        </w:rPr>
        <w:t>s</w:t>
      </w:r>
      <w:r w:rsidR="000524E0" w:rsidRPr="001262A2">
        <w:rPr>
          <w:sz w:val="20"/>
          <w:szCs w:val="20"/>
        </w:rPr>
        <w:t>.</w:t>
      </w:r>
    </w:p>
    <w:p w14:paraId="16C1392E" w14:textId="61D26431" w:rsidR="00862870" w:rsidRPr="001262A2" w:rsidRDefault="00D13520" w:rsidP="00785CBE">
      <w:pPr>
        <w:rPr>
          <w:sz w:val="20"/>
          <w:szCs w:val="20"/>
        </w:rPr>
      </w:pPr>
      <w:r w:rsidRPr="001262A2">
        <w:rPr>
          <w:sz w:val="20"/>
          <w:szCs w:val="20"/>
        </w:rPr>
        <w:t>Some examples are provided below.</w:t>
      </w:r>
    </w:p>
    <w:tbl>
      <w:tblPr>
        <w:tblStyle w:val="TableGrid"/>
        <w:tblW w:w="0" w:type="auto"/>
        <w:tblInd w:w="421" w:type="dxa"/>
        <w:tblLook w:val="04A0" w:firstRow="1" w:lastRow="0" w:firstColumn="1" w:lastColumn="0" w:noHBand="0" w:noVBand="1"/>
      </w:tblPr>
      <w:tblGrid>
        <w:gridCol w:w="8930"/>
      </w:tblGrid>
      <w:tr w:rsidR="00862870" w:rsidRPr="001262A2" w14:paraId="7351E4EC" w14:textId="77777777" w:rsidTr="00862870">
        <w:tc>
          <w:tcPr>
            <w:tcW w:w="8930" w:type="dxa"/>
          </w:tcPr>
          <w:p w14:paraId="7598123C" w14:textId="00474B01" w:rsidR="00862870" w:rsidRPr="001262A2" w:rsidRDefault="00871287" w:rsidP="00862870">
            <w:pPr>
              <w:rPr>
                <w:i/>
                <w:iCs/>
                <w:sz w:val="20"/>
                <w:szCs w:val="20"/>
              </w:rPr>
            </w:pPr>
            <w:r w:rsidRPr="001262A2">
              <w:rPr>
                <w:i/>
                <w:iCs/>
                <w:sz w:val="20"/>
                <w:szCs w:val="20"/>
              </w:rPr>
              <w:t xml:space="preserve">* * * </w:t>
            </w:r>
            <w:r w:rsidR="00862870" w:rsidRPr="001262A2">
              <w:rPr>
                <w:i/>
                <w:iCs/>
                <w:sz w:val="20"/>
                <w:szCs w:val="20"/>
              </w:rPr>
              <w:t>Naming of parameters</w:t>
            </w:r>
            <w:r w:rsidRPr="001262A2">
              <w:rPr>
                <w:i/>
                <w:iCs/>
                <w:sz w:val="20"/>
                <w:szCs w:val="20"/>
              </w:rPr>
              <w:t xml:space="preserve"> * * *</w:t>
            </w:r>
            <w:r w:rsidR="006A27C7" w:rsidRPr="001262A2">
              <w:rPr>
                <w:i/>
                <w:iCs/>
                <w:sz w:val="20"/>
                <w:szCs w:val="20"/>
              </w:rPr>
              <w:br/>
            </w:r>
          </w:p>
          <w:p w14:paraId="4445EDC3" w14:textId="59ADB532" w:rsidR="00460BB6" w:rsidRPr="001262A2" w:rsidRDefault="00862870" w:rsidP="00460BB6">
            <w:pPr>
              <w:spacing w:after="60"/>
              <w:rPr>
                <w:sz w:val="20"/>
                <w:szCs w:val="20"/>
              </w:rPr>
            </w:pPr>
            <w:r w:rsidRPr="001262A2">
              <w:rPr>
                <w:sz w:val="20"/>
                <w:szCs w:val="20"/>
              </w:rPr>
              <w:t>8.6.2B.2</w:t>
            </w:r>
            <w:r w:rsidRPr="001262A2">
              <w:rPr>
                <w:sz w:val="20"/>
                <w:szCs w:val="20"/>
              </w:rPr>
              <w:tab/>
              <w:t>Non-simultaneous timer based BWP switch delay on multiple CCs</w:t>
            </w:r>
          </w:p>
          <w:p w14:paraId="3966481A" w14:textId="77777777" w:rsidR="00862870" w:rsidRPr="001262A2" w:rsidRDefault="00862870" w:rsidP="00862870">
            <w:pPr>
              <w:rPr>
                <w:bCs/>
                <w:sz w:val="20"/>
                <w:szCs w:val="20"/>
              </w:rPr>
            </w:pPr>
            <w:r w:rsidRPr="001262A2">
              <w:rPr>
                <w:bCs/>
                <w:sz w:val="20"/>
                <w:szCs w:val="20"/>
                <w:shd w:val="clear" w:color="auto" w:fill="CAEDFB" w:themeFill="accent4" w:themeFillTint="33"/>
              </w:rPr>
              <w:t>T</w:t>
            </w:r>
            <w:r w:rsidRPr="001262A2">
              <w:rPr>
                <w:bCs/>
                <w:sz w:val="20"/>
                <w:szCs w:val="20"/>
                <w:shd w:val="clear" w:color="auto" w:fill="CAEDFB" w:themeFill="accent4" w:themeFillTint="33"/>
                <w:vertAlign w:val="subscript"/>
              </w:rPr>
              <w:t>Delay</w:t>
            </w:r>
            <w:r w:rsidRPr="001262A2">
              <w:rPr>
                <w:bCs/>
                <w:sz w:val="20"/>
                <w:szCs w:val="20"/>
              </w:rPr>
              <w:t xml:space="preserve"> is the time required to complete the ongoing timer-based BWP switching on other CCs</w:t>
            </w:r>
          </w:p>
          <w:p w14:paraId="3D0B7D82" w14:textId="77777777" w:rsidR="00862870" w:rsidRPr="001262A2" w:rsidRDefault="00862870" w:rsidP="00862870">
            <w:pPr>
              <w:rPr>
                <w:bCs/>
                <w:sz w:val="20"/>
                <w:szCs w:val="20"/>
              </w:rPr>
            </w:pPr>
          </w:p>
          <w:p w14:paraId="23E8D621" w14:textId="77777777" w:rsidR="00862870" w:rsidRPr="001262A2" w:rsidRDefault="00862870" w:rsidP="00460BB6">
            <w:pPr>
              <w:spacing w:after="60"/>
              <w:rPr>
                <w:sz w:val="20"/>
                <w:szCs w:val="20"/>
              </w:rPr>
            </w:pPr>
            <w:r w:rsidRPr="001262A2">
              <w:rPr>
                <w:sz w:val="20"/>
                <w:szCs w:val="20"/>
              </w:rPr>
              <w:t>8.6.3A.2</w:t>
            </w:r>
            <w:r w:rsidRPr="001262A2">
              <w:rPr>
                <w:sz w:val="20"/>
                <w:szCs w:val="20"/>
              </w:rPr>
              <w:tab/>
              <w:t>Non-simultaneous RRC based BWP switch delay on multiple CCs</w:t>
            </w:r>
          </w:p>
          <w:p w14:paraId="18544118" w14:textId="0DBB62EB" w:rsidR="00862870" w:rsidRPr="001262A2" w:rsidRDefault="00862870" w:rsidP="00785CBE">
            <w:r w:rsidRPr="001262A2">
              <w:rPr>
                <w:sz w:val="20"/>
                <w:szCs w:val="20"/>
                <w:shd w:val="clear" w:color="auto" w:fill="CAEDFB" w:themeFill="accent4" w:themeFillTint="33"/>
              </w:rPr>
              <w:t>T</w:t>
            </w:r>
            <w:r w:rsidRPr="001262A2">
              <w:rPr>
                <w:sz w:val="20"/>
                <w:szCs w:val="20"/>
                <w:shd w:val="clear" w:color="auto" w:fill="CAEDFB" w:themeFill="accent4" w:themeFillTint="33"/>
                <w:vertAlign w:val="subscript"/>
              </w:rPr>
              <w:t>Waiting</w:t>
            </w:r>
            <w:r w:rsidRPr="001262A2">
              <w:rPr>
                <w:sz w:val="20"/>
                <w:szCs w:val="20"/>
              </w:rPr>
              <w:t xml:space="preserve"> is the waiting time for RRC based BWP switch which is upper bounded by the ongoing BWP switch time in the first CG defined in clause 8.6.3A.1</w:t>
            </w:r>
          </w:p>
        </w:tc>
      </w:tr>
    </w:tbl>
    <w:p w14:paraId="6FF942BE" w14:textId="16647319" w:rsidR="006A27C7" w:rsidRPr="001262A2" w:rsidRDefault="00862870" w:rsidP="008A485E">
      <w:pPr>
        <w:spacing w:before="240"/>
        <w:rPr>
          <w:sz w:val="20"/>
          <w:szCs w:val="20"/>
        </w:rPr>
      </w:pPr>
      <w:r w:rsidRPr="001262A2">
        <w:rPr>
          <w:sz w:val="20"/>
          <w:szCs w:val="20"/>
        </w:rPr>
        <w:t>Parameters T</w:t>
      </w:r>
      <w:r w:rsidRPr="001262A2">
        <w:rPr>
          <w:sz w:val="20"/>
          <w:szCs w:val="20"/>
          <w:vertAlign w:val="subscript"/>
        </w:rPr>
        <w:t>Delay</w:t>
      </w:r>
      <w:r w:rsidRPr="001262A2">
        <w:rPr>
          <w:sz w:val="20"/>
          <w:szCs w:val="20"/>
        </w:rPr>
        <w:t xml:space="preserve"> and T</w:t>
      </w:r>
      <w:r w:rsidRPr="001262A2">
        <w:rPr>
          <w:sz w:val="20"/>
          <w:szCs w:val="20"/>
          <w:vertAlign w:val="subscript"/>
        </w:rPr>
        <w:t>Waiting</w:t>
      </w:r>
      <w:r w:rsidRPr="001262A2">
        <w:rPr>
          <w:sz w:val="20"/>
          <w:szCs w:val="20"/>
        </w:rPr>
        <w:t xml:space="preserve"> express the same kind of dynamic waiting time</w:t>
      </w:r>
      <w:r w:rsidR="006A27C7" w:rsidRPr="001262A2">
        <w:rPr>
          <w:sz w:val="20"/>
          <w:szCs w:val="20"/>
        </w:rPr>
        <w:t xml:space="preserve"> for some other action to be completed</w:t>
      </w:r>
      <w:r w:rsidRPr="001262A2">
        <w:rPr>
          <w:sz w:val="20"/>
          <w:szCs w:val="20"/>
        </w:rPr>
        <w:t xml:space="preserve">. For consistency and clarity, it would make sense to use the same name for it in the two </w:t>
      </w:r>
      <w:r w:rsidR="006A27C7" w:rsidRPr="001262A2">
        <w:rPr>
          <w:sz w:val="20"/>
          <w:szCs w:val="20"/>
        </w:rPr>
        <w:t>clauses, although the explanations would differ slightly (waiting for ongoing timer-based BWP switching on other CCs, waiting for ongoing RRC-based BWP switching on other CG).</w:t>
      </w:r>
    </w:p>
    <w:p w14:paraId="05C31DB8" w14:textId="77777777" w:rsidR="006A27C7" w:rsidRPr="001262A2" w:rsidRDefault="006A27C7" w:rsidP="00785CBE"/>
    <w:tbl>
      <w:tblPr>
        <w:tblStyle w:val="TableGrid"/>
        <w:tblW w:w="0" w:type="auto"/>
        <w:tblInd w:w="421" w:type="dxa"/>
        <w:tblLook w:val="04A0" w:firstRow="1" w:lastRow="0" w:firstColumn="1" w:lastColumn="0" w:noHBand="0" w:noVBand="1"/>
      </w:tblPr>
      <w:tblGrid>
        <w:gridCol w:w="8930"/>
      </w:tblGrid>
      <w:tr w:rsidR="00862870" w:rsidRPr="001262A2" w14:paraId="48A1D4D4" w14:textId="77777777" w:rsidTr="00862870">
        <w:tc>
          <w:tcPr>
            <w:tcW w:w="8930" w:type="dxa"/>
          </w:tcPr>
          <w:p w14:paraId="117C9438" w14:textId="77777777" w:rsidR="00434D63" w:rsidRPr="001262A2" w:rsidRDefault="00434D63" w:rsidP="00CD2749">
            <w:pPr>
              <w:keepNext/>
              <w:keepLines/>
              <w:overflowPunct w:val="0"/>
              <w:autoSpaceDE w:val="0"/>
              <w:autoSpaceDN w:val="0"/>
              <w:adjustRightInd w:val="0"/>
              <w:spacing w:before="180"/>
              <w:textAlignment w:val="baseline"/>
              <w:outlineLvl w:val="1"/>
              <w:rPr>
                <w:rFonts w:ascii="Arial" w:eastAsia="Times New Roman" w:hAnsi="Arial" w:cs="Times New Roman"/>
                <w:kern w:val="0"/>
                <w:sz w:val="32"/>
                <w:szCs w:val="20"/>
                <w:lang w:eastAsia="zh-CN"/>
                <w14:ligatures w14:val="none"/>
              </w:rPr>
            </w:pPr>
            <w:r w:rsidRPr="001262A2">
              <w:rPr>
                <w:rFonts w:ascii="Arial" w:eastAsia="Times New Roman" w:hAnsi="Arial" w:cs="Times New Roman"/>
                <w:kern w:val="0"/>
                <w:sz w:val="32"/>
                <w:szCs w:val="20"/>
                <w:lang w:eastAsia="zh-CN"/>
                <w14:ligatures w14:val="none"/>
              </w:rPr>
              <w:lastRenderedPageBreak/>
              <w:t>3.3</w:t>
            </w:r>
            <w:r w:rsidRPr="001262A2">
              <w:rPr>
                <w:rFonts w:ascii="Arial" w:eastAsia="Times New Roman" w:hAnsi="Arial" w:cs="Times New Roman"/>
                <w:kern w:val="0"/>
                <w:sz w:val="32"/>
                <w:szCs w:val="20"/>
                <w:lang w:eastAsia="zh-CN"/>
                <w14:ligatures w14:val="none"/>
              </w:rPr>
              <w:tab/>
              <w:t>Abbreviations</w:t>
            </w:r>
          </w:p>
          <w:p w14:paraId="7C7DFE5D" w14:textId="0EEAA88F" w:rsidR="00862870" w:rsidRPr="001262A2" w:rsidRDefault="00862870" w:rsidP="00862870">
            <w:pPr>
              <w:rPr>
                <w:sz w:val="20"/>
                <w:szCs w:val="20"/>
              </w:rPr>
            </w:pPr>
            <w:r w:rsidRPr="001262A2">
              <w:rPr>
                <w:sz w:val="20"/>
                <w:szCs w:val="20"/>
              </w:rPr>
              <w:t>[…]</w:t>
            </w:r>
          </w:p>
          <w:p w14:paraId="73C56C2F" w14:textId="77777777" w:rsidR="00862870" w:rsidRPr="001262A2" w:rsidRDefault="00862870" w:rsidP="00862870">
            <w:pPr>
              <w:pStyle w:val="EW"/>
            </w:pPr>
            <w:r w:rsidRPr="001262A2">
              <w:rPr>
                <w:shd w:val="clear" w:color="auto" w:fill="CAEDFB" w:themeFill="accent4" w:themeFillTint="33"/>
              </w:rPr>
              <w:t>E-UTRA</w:t>
            </w:r>
            <w:r w:rsidRPr="001262A2">
              <w:tab/>
              <w:t>Evolved UTRA</w:t>
            </w:r>
          </w:p>
          <w:p w14:paraId="77D4300C" w14:textId="77777777" w:rsidR="00862870" w:rsidRPr="001262A2" w:rsidRDefault="00862870" w:rsidP="00862870">
            <w:pPr>
              <w:pStyle w:val="EW"/>
            </w:pPr>
            <w:r w:rsidRPr="001262A2">
              <w:rPr>
                <w:shd w:val="clear" w:color="auto" w:fill="CAEDFB" w:themeFill="accent4" w:themeFillTint="33"/>
              </w:rPr>
              <w:t>E-UTRAN</w:t>
            </w:r>
            <w:r w:rsidRPr="001262A2">
              <w:tab/>
              <w:t>Evolved UTRAN</w:t>
            </w:r>
          </w:p>
          <w:p w14:paraId="2CDB6221" w14:textId="77777777" w:rsidR="006A27C7" w:rsidRPr="001262A2" w:rsidRDefault="006A27C7" w:rsidP="006A27C7"/>
          <w:p w14:paraId="69F413B5" w14:textId="07A59075" w:rsidR="006A27C7" w:rsidRPr="001262A2" w:rsidRDefault="00B27318" w:rsidP="006A27C7">
            <w:pPr>
              <w:rPr>
                <w:i/>
                <w:iCs/>
              </w:rPr>
            </w:pPr>
            <w:r w:rsidRPr="001262A2">
              <w:rPr>
                <w:i/>
                <w:iCs/>
              </w:rPr>
              <w:t xml:space="preserve">* * * </w:t>
            </w:r>
            <w:r w:rsidR="006A27C7" w:rsidRPr="001262A2">
              <w:rPr>
                <w:i/>
                <w:iCs/>
              </w:rPr>
              <w:t>Head</w:t>
            </w:r>
            <w:r w:rsidR="00660902" w:rsidRPr="001262A2">
              <w:rPr>
                <w:i/>
                <w:iCs/>
              </w:rPr>
              <w:t>lines</w:t>
            </w:r>
            <w:r w:rsidRPr="001262A2">
              <w:rPr>
                <w:i/>
                <w:iCs/>
              </w:rPr>
              <w:t xml:space="preserve"> * * *</w:t>
            </w:r>
          </w:p>
          <w:p w14:paraId="5CC7DE9C" w14:textId="0D08128E" w:rsidR="00434D63" w:rsidRPr="001262A2" w:rsidRDefault="00434D63" w:rsidP="00434D63">
            <w:pPr>
              <w:keepNext/>
              <w:keepLines/>
              <w:overflowPunct w:val="0"/>
              <w:autoSpaceDE w:val="0"/>
              <w:autoSpaceDN w:val="0"/>
              <w:adjustRightInd w:val="0"/>
              <w:spacing w:before="120" w:after="180"/>
              <w:ind w:left="1164" w:hanging="1164"/>
              <w:textAlignment w:val="baseline"/>
              <w:outlineLvl w:val="3"/>
              <w:rPr>
                <w:rFonts w:ascii="Arial" w:eastAsia="Times New Roman" w:hAnsi="Arial" w:cs="Times New Roman"/>
                <w:kern w:val="0"/>
                <w:sz w:val="24"/>
                <w:szCs w:val="24"/>
                <w:lang w:eastAsia="zh-CN"/>
                <w14:ligatures w14:val="none"/>
              </w:rPr>
            </w:pPr>
            <w:r w:rsidRPr="001262A2">
              <w:rPr>
                <w:rFonts w:ascii="Arial" w:eastAsia="Times New Roman" w:hAnsi="Arial" w:cs="Times New Roman"/>
                <w:kern w:val="0"/>
                <w:sz w:val="24"/>
                <w:szCs w:val="24"/>
                <w:lang w:eastAsia="zh-CN"/>
                <w14:ligatures w14:val="none"/>
              </w:rPr>
              <w:t>12.3.1.2</w:t>
            </w:r>
            <w:r w:rsidRPr="001262A2">
              <w:rPr>
                <w:rFonts w:ascii="Arial" w:eastAsia="Times New Roman" w:hAnsi="Arial" w:cs="Times New Roman"/>
                <w:kern w:val="0"/>
                <w:sz w:val="24"/>
                <w:szCs w:val="24"/>
                <w:lang w:eastAsia="zh-CN"/>
                <w14:ligatures w14:val="none"/>
              </w:rPr>
              <w:tab/>
              <w:t xml:space="preserve">Initiation/Cease of SLSS transmissions with </w:t>
            </w:r>
            <w:r w:rsidRPr="001262A2">
              <w:rPr>
                <w:rFonts w:ascii="Arial" w:eastAsia="Times New Roman" w:hAnsi="Arial" w:cs="Times New Roman"/>
                <w:kern w:val="0"/>
                <w:sz w:val="24"/>
                <w:szCs w:val="24"/>
                <w:shd w:val="clear" w:color="auto" w:fill="FFFF00"/>
                <w:lang w:eastAsia="zh-CN"/>
                <w14:ligatures w14:val="none"/>
              </w:rPr>
              <w:t>EUTRAN</w:t>
            </w:r>
            <w:r w:rsidRPr="001262A2">
              <w:rPr>
                <w:rFonts w:ascii="Arial" w:eastAsia="Times New Roman" w:hAnsi="Arial" w:cs="Times New Roman"/>
                <w:kern w:val="0"/>
                <w:sz w:val="24"/>
                <w:szCs w:val="24"/>
                <w:lang w:eastAsia="zh-CN"/>
                <w14:ligatures w14:val="none"/>
              </w:rPr>
              <w:t xml:space="preserve"> cell as synchronization reference source</w:t>
            </w:r>
          </w:p>
          <w:p w14:paraId="16BF6832" w14:textId="77777777" w:rsidR="006A27C7" w:rsidRPr="001262A2" w:rsidRDefault="006A27C7" w:rsidP="006A27C7"/>
          <w:p w14:paraId="6710B103" w14:textId="7F861A09" w:rsidR="009E331E" w:rsidRPr="001262A2" w:rsidRDefault="00B27318" w:rsidP="00CD2749">
            <w:pPr>
              <w:rPr>
                <w:rFonts w:ascii="Arial" w:eastAsia="Times New Roman" w:hAnsi="Arial" w:cs="Times New Roman"/>
                <w:kern w:val="0"/>
                <w:sz w:val="32"/>
                <w:szCs w:val="20"/>
                <w:lang w:eastAsia="zh-CN"/>
                <w14:ligatures w14:val="none"/>
              </w:rPr>
            </w:pPr>
            <w:r w:rsidRPr="001262A2">
              <w:rPr>
                <w:i/>
                <w:iCs/>
              </w:rPr>
              <w:t xml:space="preserve">* * * </w:t>
            </w:r>
            <w:r w:rsidR="006A27C7" w:rsidRPr="001262A2">
              <w:rPr>
                <w:i/>
                <w:iCs/>
              </w:rPr>
              <w:t>Specification text</w:t>
            </w:r>
            <w:r w:rsidRPr="001262A2">
              <w:rPr>
                <w:i/>
                <w:iCs/>
              </w:rPr>
              <w:t xml:space="preserve"> * * *</w:t>
            </w:r>
            <w:r w:rsidR="006A27C7" w:rsidRPr="001262A2">
              <w:rPr>
                <w:i/>
                <w:iCs/>
              </w:rPr>
              <w:br/>
            </w:r>
            <w:r w:rsidR="009E331E" w:rsidRPr="001262A2">
              <w:rPr>
                <w:rFonts w:ascii="Arial" w:eastAsia="Times New Roman" w:hAnsi="Arial" w:cs="Times New Roman"/>
                <w:kern w:val="0"/>
                <w:sz w:val="32"/>
                <w:szCs w:val="20"/>
                <w:lang w:eastAsia="zh-CN"/>
                <w14:ligatures w14:val="none"/>
              </w:rPr>
              <w:t>8.2</w:t>
            </w:r>
            <w:r w:rsidR="009E331E" w:rsidRPr="001262A2">
              <w:rPr>
                <w:rFonts w:ascii="Arial" w:eastAsia="Times New Roman" w:hAnsi="Arial" w:cs="Times New Roman"/>
                <w:kern w:val="0"/>
                <w:sz w:val="32"/>
                <w:szCs w:val="20"/>
                <w:lang w:eastAsia="zh-CN"/>
                <w14:ligatures w14:val="none"/>
              </w:rPr>
              <w:tab/>
              <w:t>Interruption</w:t>
            </w:r>
          </w:p>
          <w:p w14:paraId="48AF9557" w14:textId="77777777" w:rsidR="009E331E" w:rsidRPr="001262A2" w:rsidRDefault="006A27C7" w:rsidP="00CD2749">
            <w:pPr>
              <w:tabs>
                <w:tab w:val="left" w:pos="1205"/>
              </w:tabs>
              <w:overflowPunct w:val="0"/>
              <w:autoSpaceDE w:val="0"/>
              <w:autoSpaceDN w:val="0"/>
              <w:adjustRightInd w:val="0"/>
              <w:textAlignment w:val="baseline"/>
              <w:rPr>
                <w:rFonts w:ascii="Times New Roman" w:eastAsia="MS Mincho" w:hAnsi="Times New Roman" w:cs="Times New Roman"/>
                <w:kern w:val="0"/>
                <w:sz w:val="20"/>
                <w:szCs w:val="20"/>
                <w:lang w:eastAsia="zh-CN"/>
                <w14:ligatures w14:val="none"/>
              </w:rPr>
            </w:pPr>
            <w:r w:rsidRPr="001262A2">
              <w:rPr>
                <w:rFonts w:ascii="Times New Roman" w:eastAsia="MS Mincho" w:hAnsi="Times New Roman" w:cs="Times New Roman"/>
                <w:kern w:val="0"/>
                <w:sz w:val="20"/>
                <w:szCs w:val="20"/>
                <w:lang w:eastAsia="zh-CN"/>
                <w14:ligatures w14:val="none"/>
              </w:rPr>
              <w:t>[…]</w:t>
            </w:r>
          </w:p>
          <w:p w14:paraId="130102B9" w14:textId="77777777" w:rsidR="009E331E" w:rsidRPr="001262A2" w:rsidRDefault="009E331E" w:rsidP="00CD2749">
            <w:pPr>
              <w:keepNext/>
              <w:keepLines/>
              <w:overflowPunct w:val="0"/>
              <w:autoSpaceDE w:val="0"/>
              <w:autoSpaceDN w:val="0"/>
              <w:adjustRightInd w:val="0"/>
              <w:spacing w:before="120"/>
              <w:textAlignment w:val="baseline"/>
              <w:outlineLvl w:val="3"/>
              <w:rPr>
                <w:rFonts w:ascii="Arial" w:eastAsia="Times New Roman" w:hAnsi="Arial" w:cs="Times New Roman"/>
                <w:kern w:val="0"/>
                <w:sz w:val="24"/>
                <w:szCs w:val="20"/>
                <w:lang w:eastAsia="zh-CN"/>
                <w14:ligatures w14:val="none"/>
              </w:rPr>
            </w:pPr>
            <w:r w:rsidRPr="001262A2">
              <w:rPr>
                <w:rFonts w:ascii="Arial" w:eastAsia="Times New Roman" w:hAnsi="Arial" w:cs="Times New Roman"/>
                <w:kern w:val="0"/>
                <w:sz w:val="24"/>
                <w:szCs w:val="20"/>
                <w:lang w:eastAsia="zh-CN"/>
                <w14:ligatures w14:val="none"/>
              </w:rPr>
              <w:t>8.2.1.1</w:t>
            </w:r>
            <w:r w:rsidRPr="001262A2">
              <w:rPr>
                <w:rFonts w:ascii="Arial" w:eastAsia="Times New Roman" w:hAnsi="Arial" w:cs="Times New Roman"/>
                <w:kern w:val="0"/>
                <w:sz w:val="24"/>
                <w:szCs w:val="20"/>
                <w:lang w:eastAsia="zh-CN"/>
                <w14:ligatures w14:val="none"/>
              </w:rPr>
              <w:tab/>
              <w:t>Introduction</w:t>
            </w:r>
          </w:p>
          <w:p w14:paraId="20A6433C" w14:textId="42F21AC8" w:rsidR="006A27C7" w:rsidRPr="001262A2" w:rsidRDefault="009E331E" w:rsidP="009E331E">
            <w:pPr>
              <w:tabs>
                <w:tab w:val="left" w:pos="1205"/>
              </w:tabs>
              <w:overflowPunct w:val="0"/>
              <w:autoSpaceDE w:val="0"/>
              <w:autoSpaceDN w:val="0"/>
              <w:adjustRightInd w:val="0"/>
              <w:spacing w:after="180"/>
              <w:textAlignment w:val="baseline"/>
              <w:rPr>
                <w:rFonts w:ascii="Times New Roman" w:eastAsia="MS Mincho" w:hAnsi="Times New Roman" w:cs="Times New Roman"/>
                <w:kern w:val="0"/>
                <w:sz w:val="20"/>
                <w:szCs w:val="20"/>
                <w:lang w:eastAsia="zh-CN"/>
                <w14:ligatures w14:val="none"/>
              </w:rPr>
            </w:pPr>
            <w:r w:rsidRPr="001262A2">
              <w:rPr>
                <w:rFonts w:ascii="Times New Roman" w:eastAsia="MS Mincho" w:hAnsi="Times New Roman" w:cs="Times New Roman"/>
                <w:kern w:val="0"/>
                <w:sz w:val="20"/>
                <w:szCs w:val="20"/>
                <w:lang w:eastAsia="zh-CN"/>
                <w14:ligatures w14:val="none"/>
              </w:rPr>
              <w:t>[…]</w:t>
            </w:r>
            <w:r w:rsidRPr="001262A2">
              <w:rPr>
                <w:rFonts w:ascii="Times New Roman" w:eastAsia="MS Mincho" w:hAnsi="Times New Roman" w:cs="Times New Roman"/>
                <w:kern w:val="0"/>
                <w:sz w:val="20"/>
                <w:szCs w:val="20"/>
                <w:lang w:eastAsia="zh-CN"/>
                <w14:ligatures w14:val="none"/>
              </w:rPr>
              <w:tab/>
            </w:r>
          </w:p>
          <w:p w14:paraId="256E27D2" w14:textId="77777777" w:rsidR="006A27C7" w:rsidRPr="001262A2" w:rsidRDefault="006A27C7" w:rsidP="006A27C7">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MS Mincho" w:hAnsi="Times New Roman" w:cs="Times New Roman"/>
                <w:kern w:val="0"/>
                <w:sz w:val="20"/>
                <w:szCs w:val="20"/>
                <w:lang w:eastAsia="zh-CN"/>
                <w14:ligatures w14:val="none"/>
              </w:rPr>
              <w:t xml:space="preserve">The requirements shall apply for </w:t>
            </w:r>
            <w:r w:rsidRPr="001262A2">
              <w:rPr>
                <w:rFonts w:ascii="Times New Roman" w:eastAsia="MS Mincho" w:hAnsi="Times New Roman" w:cs="Times New Roman"/>
                <w:kern w:val="0"/>
                <w:sz w:val="20"/>
                <w:szCs w:val="20"/>
                <w:shd w:val="clear" w:color="auto" w:fill="CAEDFB" w:themeFill="accent4" w:themeFillTint="33"/>
                <w:lang w:eastAsia="zh-CN"/>
                <w14:ligatures w14:val="none"/>
              </w:rPr>
              <w:t>E-UTRA</w:t>
            </w:r>
            <w:r w:rsidRPr="001262A2">
              <w:rPr>
                <w:rFonts w:ascii="Times New Roman" w:eastAsia="MS Mincho" w:hAnsi="Times New Roman" w:cs="Times New Roman"/>
                <w:kern w:val="0"/>
                <w:sz w:val="20"/>
                <w:szCs w:val="20"/>
                <w:lang w:eastAsia="zh-CN"/>
                <w14:ligatures w14:val="none"/>
              </w:rPr>
              <w:t xml:space="preserve">-NR DC </w:t>
            </w:r>
            <w:r w:rsidRPr="001262A2">
              <w:rPr>
                <w:rFonts w:ascii="Times New Roman" w:eastAsia="Times New Roman" w:hAnsi="Times New Roman" w:cs="Times New Roman"/>
                <w:kern w:val="0"/>
                <w:sz w:val="20"/>
                <w:szCs w:val="20"/>
                <w:lang w:eastAsia="zh-CN"/>
                <w14:ligatures w14:val="none"/>
              </w:rPr>
              <w:t>with an</w:t>
            </w:r>
            <w:r w:rsidRPr="001262A2">
              <w:rPr>
                <w:rFonts w:ascii="Times New Roman" w:eastAsia="MS Mincho" w:hAnsi="Times New Roman" w:cs="Times New Roman"/>
                <w:kern w:val="0"/>
                <w:sz w:val="20"/>
                <w:szCs w:val="20"/>
                <w:lang w:eastAsia="zh-CN"/>
                <w14:ligatures w14:val="none"/>
              </w:rPr>
              <w:t xml:space="preserve"> </w:t>
            </w:r>
            <w:r w:rsidRPr="001262A2">
              <w:rPr>
                <w:rFonts w:ascii="Times New Roman" w:eastAsia="MS Mincho" w:hAnsi="Times New Roman" w:cs="Times New Roman"/>
                <w:kern w:val="0"/>
                <w:sz w:val="20"/>
                <w:szCs w:val="20"/>
                <w:shd w:val="clear" w:color="auto" w:fill="CAEDFB" w:themeFill="accent4" w:themeFillTint="33"/>
                <w:lang w:eastAsia="zh-CN"/>
                <w14:ligatures w14:val="none"/>
              </w:rPr>
              <w:t>E-UTRA</w:t>
            </w:r>
            <w:r w:rsidRPr="001262A2">
              <w:rPr>
                <w:rFonts w:ascii="Times New Roman" w:eastAsia="MS Mincho" w:hAnsi="Times New Roman" w:cs="Times New Roman"/>
                <w:kern w:val="0"/>
                <w:sz w:val="20"/>
                <w:szCs w:val="20"/>
                <w:lang w:eastAsia="zh-CN"/>
                <w14:ligatures w14:val="none"/>
              </w:rPr>
              <w:t xml:space="preserve"> </w:t>
            </w:r>
            <w:r w:rsidRPr="001262A2">
              <w:rPr>
                <w:rFonts w:ascii="Times New Roman" w:eastAsia="Times New Roman" w:hAnsi="Times New Roman" w:cs="Times New Roman"/>
                <w:kern w:val="0"/>
                <w:sz w:val="20"/>
                <w:szCs w:val="20"/>
                <w:lang w:eastAsia="zh-CN"/>
                <w14:ligatures w14:val="none"/>
              </w:rPr>
              <w:t>PCell</w:t>
            </w:r>
            <w:r w:rsidRPr="001262A2">
              <w:rPr>
                <w:rFonts w:ascii="Times New Roman" w:eastAsia="MS Mincho" w:hAnsi="Times New Roman" w:cs="Times New Roman"/>
                <w:kern w:val="0"/>
                <w:sz w:val="20"/>
                <w:szCs w:val="20"/>
                <w:lang w:eastAsia="zh-CN"/>
                <w14:ligatures w14:val="none"/>
              </w:rPr>
              <w:t>.</w:t>
            </w:r>
          </w:p>
          <w:p w14:paraId="0DFA60A9" w14:textId="77777777" w:rsidR="006A27C7" w:rsidRPr="001262A2" w:rsidRDefault="006A27C7" w:rsidP="006A27C7">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 xml:space="preserve">This clause contains interruptions where victim cell is PSCell or SCell belonging to SCG. Requirements for interruptions requirements when the victim cell is </w:t>
            </w:r>
            <w:r w:rsidRPr="001262A2">
              <w:rPr>
                <w:rFonts w:ascii="Times New Roman" w:eastAsia="Times New Roman" w:hAnsi="Times New Roman" w:cs="Times New Roman"/>
                <w:kern w:val="0"/>
                <w:sz w:val="20"/>
                <w:szCs w:val="20"/>
                <w:shd w:val="clear" w:color="auto" w:fill="CAEDFB" w:themeFill="accent4" w:themeFillTint="33"/>
                <w:lang w:eastAsia="ko-KR"/>
                <w14:ligatures w14:val="none"/>
              </w:rPr>
              <w:t>E-UTRA</w:t>
            </w:r>
            <w:r w:rsidRPr="001262A2">
              <w:rPr>
                <w:rFonts w:ascii="Times New Roman" w:eastAsia="Times New Roman" w:hAnsi="Times New Roman" w:cs="Times New Roman"/>
                <w:kern w:val="0"/>
                <w:sz w:val="20"/>
                <w:szCs w:val="20"/>
                <w:lang w:eastAsia="zh-CN"/>
                <w14:ligatures w14:val="none"/>
              </w:rPr>
              <w:t xml:space="preserve"> PCell or </w:t>
            </w:r>
            <w:r w:rsidRPr="001262A2">
              <w:rPr>
                <w:rFonts w:ascii="Times New Roman" w:eastAsia="Times New Roman" w:hAnsi="Times New Roman" w:cs="Times New Roman"/>
                <w:kern w:val="0"/>
                <w:sz w:val="20"/>
                <w:szCs w:val="20"/>
                <w:shd w:val="clear" w:color="auto" w:fill="CAEDFB" w:themeFill="accent4" w:themeFillTint="33"/>
                <w:lang w:eastAsia="ko-KR"/>
                <w14:ligatures w14:val="none"/>
              </w:rPr>
              <w:t>E-UTRA</w:t>
            </w:r>
            <w:r w:rsidRPr="001262A2">
              <w:rPr>
                <w:rFonts w:ascii="Times New Roman" w:eastAsia="Times New Roman" w:hAnsi="Times New Roman" w:cs="Times New Roman"/>
                <w:kern w:val="0"/>
                <w:sz w:val="20"/>
                <w:szCs w:val="20"/>
                <w:lang w:eastAsia="zh-CN"/>
                <w14:ligatures w14:val="none"/>
              </w:rPr>
              <w:t xml:space="preserve"> SCell belonging to MCG are specified in TS 36.133 [15].</w:t>
            </w:r>
          </w:p>
          <w:p w14:paraId="21DA23F3" w14:textId="4B26CA49" w:rsidR="006A27C7" w:rsidRPr="001262A2" w:rsidRDefault="006A27C7" w:rsidP="0087115A">
            <w:pPr>
              <w:overflowPunct w:val="0"/>
              <w:autoSpaceDE w:val="0"/>
              <w:autoSpaceDN w:val="0"/>
              <w:adjustRightInd w:val="0"/>
              <w:spacing w:after="180"/>
              <w:textAlignment w:val="baseline"/>
              <w:rPr>
                <w:rFonts w:ascii="Times New Roman" w:eastAsia="MS Mincho"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 xml:space="preserve">For a UE which does not support per-FR measurement gaps, interruptions to the PSCell or activated SCG SCells may be caused by </w:t>
            </w:r>
            <w:r w:rsidRPr="001262A2">
              <w:rPr>
                <w:rFonts w:ascii="Times New Roman" w:eastAsia="Times New Roman" w:hAnsi="Times New Roman" w:cs="Times New Roman"/>
                <w:kern w:val="0"/>
                <w:sz w:val="20"/>
                <w:szCs w:val="20"/>
                <w:highlight w:val="yellow"/>
                <w:lang w:eastAsia="zh-CN"/>
                <w14:ligatures w14:val="none"/>
              </w:rPr>
              <w:t>EUTRA</w:t>
            </w:r>
            <w:r w:rsidRPr="001262A2">
              <w:rPr>
                <w:rFonts w:ascii="Times New Roman" w:eastAsia="Times New Roman" w:hAnsi="Times New Roman" w:cs="Times New Roman"/>
                <w:kern w:val="0"/>
                <w:sz w:val="20"/>
                <w:szCs w:val="20"/>
                <w:lang w:eastAsia="zh-CN"/>
                <w14:ligatures w14:val="none"/>
              </w:rPr>
              <w:t xml:space="preserve"> PCell, </w:t>
            </w:r>
            <w:r w:rsidRPr="001262A2">
              <w:rPr>
                <w:rFonts w:ascii="Times New Roman" w:eastAsia="Times New Roman" w:hAnsi="Times New Roman" w:cs="Times New Roman"/>
                <w:kern w:val="0"/>
                <w:sz w:val="20"/>
                <w:szCs w:val="20"/>
                <w:highlight w:val="yellow"/>
                <w:lang w:eastAsia="zh-CN"/>
                <w14:ligatures w14:val="none"/>
              </w:rPr>
              <w:t>EUTRA</w:t>
            </w:r>
            <w:r w:rsidRPr="001262A2">
              <w:rPr>
                <w:rFonts w:ascii="Times New Roman" w:eastAsia="Times New Roman" w:hAnsi="Times New Roman" w:cs="Times New Roman"/>
                <w:kern w:val="0"/>
                <w:sz w:val="20"/>
                <w:szCs w:val="20"/>
                <w:lang w:eastAsia="zh-CN"/>
                <w14:ligatures w14:val="none"/>
              </w:rPr>
              <w:t xml:space="preserve"> SCells or SCells on any frequency range. For UE which support per-FR gaps, interruptions to the PSCell or activated SCG SCells may be caused by </w:t>
            </w:r>
            <w:r w:rsidRPr="001262A2">
              <w:rPr>
                <w:rFonts w:ascii="Times New Roman" w:eastAsia="Times New Roman" w:hAnsi="Times New Roman" w:cs="Times New Roman"/>
                <w:kern w:val="0"/>
                <w:sz w:val="20"/>
                <w:szCs w:val="20"/>
                <w:highlight w:val="yellow"/>
                <w:lang w:eastAsia="zh-CN"/>
                <w14:ligatures w14:val="none"/>
              </w:rPr>
              <w:t>EUTRA</w:t>
            </w:r>
            <w:r w:rsidRPr="001262A2">
              <w:rPr>
                <w:rFonts w:ascii="Times New Roman" w:eastAsia="Times New Roman" w:hAnsi="Times New Roman" w:cs="Times New Roman"/>
                <w:kern w:val="0"/>
                <w:sz w:val="20"/>
                <w:szCs w:val="20"/>
                <w:lang w:eastAsia="zh-CN"/>
                <w14:ligatures w14:val="none"/>
              </w:rPr>
              <w:t xml:space="preserve"> PCell, </w:t>
            </w:r>
            <w:r w:rsidRPr="001262A2">
              <w:rPr>
                <w:rFonts w:ascii="Times New Roman" w:eastAsia="Times New Roman" w:hAnsi="Times New Roman" w:cs="Times New Roman"/>
                <w:kern w:val="0"/>
                <w:sz w:val="20"/>
                <w:szCs w:val="20"/>
                <w:highlight w:val="yellow"/>
                <w:lang w:eastAsia="zh-CN"/>
                <w14:ligatures w14:val="none"/>
              </w:rPr>
              <w:t>EUTRA</w:t>
            </w:r>
            <w:r w:rsidRPr="001262A2">
              <w:rPr>
                <w:rFonts w:ascii="Times New Roman" w:eastAsia="Times New Roman" w:hAnsi="Times New Roman" w:cs="Times New Roman"/>
                <w:kern w:val="0"/>
                <w:sz w:val="20"/>
                <w:szCs w:val="20"/>
                <w:lang w:eastAsia="zh-CN"/>
                <w14:ligatures w14:val="none"/>
              </w:rPr>
              <w:t xml:space="preserve"> SCells or SCells on the same frequency range as the victim cell.</w:t>
            </w:r>
          </w:p>
        </w:tc>
      </w:tr>
    </w:tbl>
    <w:p w14:paraId="1BFE9177" w14:textId="0DCC22A5" w:rsidR="000F371E" w:rsidRPr="001262A2" w:rsidRDefault="0087115A" w:rsidP="008A485E">
      <w:pPr>
        <w:spacing w:before="240"/>
        <w:rPr>
          <w:sz w:val="20"/>
          <w:szCs w:val="20"/>
        </w:rPr>
      </w:pPr>
      <w:r w:rsidRPr="001262A2">
        <w:rPr>
          <w:sz w:val="20"/>
          <w:szCs w:val="20"/>
        </w:rPr>
        <w:t xml:space="preserve">The abbreviations E-UTRA and E-UTRAN </w:t>
      </w:r>
      <w:r w:rsidR="00660902" w:rsidRPr="001262A2">
        <w:rPr>
          <w:sz w:val="20"/>
          <w:szCs w:val="20"/>
        </w:rPr>
        <w:t xml:space="preserve">are defined in 3.3, but misspelled in some headlines and in </w:t>
      </w:r>
      <w:r w:rsidR="007C14FA" w:rsidRPr="001262A2">
        <w:rPr>
          <w:sz w:val="20"/>
          <w:szCs w:val="20"/>
        </w:rPr>
        <w:t>some specification texts</w:t>
      </w:r>
      <w:r w:rsidR="00660902" w:rsidRPr="001262A2">
        <w:rPr>
          <w:sz w:val="20"/>
          <w:szCs w:val="20"/>
        </w:rPr>
        <w:t>.</w:t>
      </w:r>
    </w:p>
    <w:tbl>
      <w:tblPr>
        <w:tblStyle w:val="TableGrid"/>
        <w:tblW w:w="0" w:type="auto"/>
        <w:tblInd w:w="421" w:type="dxa"/>
        <w:tblLook w:val="04A0" w:firstRow="1" w:lastRow="0" w:firstColumn="1" w:lastColumn="0" w:noHBand="0" w:noVBand="1"/>
      </w:tblPr>
      <w:tblGrid>
        <w:gridCol w:w="8930"/>
      </w:tblGrid>
      <w:tr w:rsidR="009E331E" w:rsidRPr="001262A2" w14:paraId="1480C37D" w14:textId="77777777" w:rsidTr="009E331E">
        <w:tc>
          <w:tcPr>
            <w:tcW w:w="8930" w:type="dxa"/>
          </w:tcPr>
          <w:p w14:paraId="3B7BF93F" w14:textId="77777777" w:rsidR="009E331E" w:rsidRPr="001262A2" w:rsidRDefault="009E331E" w:rsidP="009E331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eastAsia="zh-CN"/>
                <w14:ligatures w14:val="none"/>
              </w:rPr>
            </w:pPr>
            <w:r w:rsidRPr="001262A2">
              <w:rPr>
                <w:rFonts w:ascii="Arial" w:eastAsia="Times New Roman" w:hAnsi="Arial" w:cs="Times New Roman"/>
                <w:kern w:val="0"/>
                <w:sz w:val="28"/>
                <w:szCs w:val="20"/>
                <w:lang w:eastAsia="zh-CN"/>
                <w14:ligatures w14:val="none"/>
              </w:rPr>
              <w:t>8.10.3</w:t>
            </w:r>
            <w:r w:rsidRPr="001262A2">
              <w:rPr>
                <w:rFonts w:ascii="Arial" w:eastAsia="Times New Roman" w:hAnsi="Arial" w:cs="Times New Roman"/>
                <w:kern w:val="0"/>
                <w:sz w:val="28"/>
                <w:szCs w:val="20"/>
                <w:lang w:eastAsia="zh-CN"/>
                <w14:ligatures w14:val="none"/>
              </w:rPr>
              <w:tab/>
              <w:t>MAC-CE based TCI state switch delay</w:t>
            </w:r>
          </w:p>
          <w:p w14:paraId="1E15B444" w14:textId="77777777" w:rsidR="009E331E" w:rsidRPr="001262A2" w:rsidRDefault="009E331E" w:rsidP="009E331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Malgun Gothic" w:hAnsi="Times New Roman" w:cs="Times New Roman"/>
                <w:kern w:val="0"/>
                <w:sz w:val="20"/>
                <w:szCs w:val="20"/>
                <w:lang w:eastAsia="zh-CN"/>
                <w14:ligatures w14:val="none"/>
              </w:rPr>
              <w:t>[…]</w:t>
            </w:r>
          </w:p>
          <w:p w14:paraId="41B14807" w14:textId="77777777" w:rsidR="009E331E" w:rsidRPr="001262A2" w:rsidRDefault="009E331E" w:rsidP="009E331E">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Malgun Gothic" w:hAnsi="Times New Roman" w:cs="Times New Roman"/>
                <w:kern w:val="0"/>
                <w:sz w:val="20"/>
                <w:szCs w:val="20"/>
                <w:lang w:eastAsia="zh-CN"/>
                <w14:ligatures w14:val="none"/>
              </w:rPr>
              <w:t>If the target TCI state is unknown, upon</w:t>
            </w:r>
            <w:r w:rsidRPr="001262A2">
              <w:rPr>
                <w:rFonts w:ascii="Times New Roman" w:eastAsia="Times New Roman" w:hAnsi="Times New Roman" w:cs="Times New Roman"/>
                <w:kern w:val="0"/>
                <w:sz w:val="20"/>
                <w:szCs w:val="20"/>
                <w:lang w:eastAsia="zh-CN"/>
                <w14:ligatures w14:val="none"/>
              </w:rPr>
              <w:t xml:space="preserve"> receiv</w:t>
            </w:r>
            <w:r w:rsidRPr="001262A2">
              <w:rPr>
                <w:rFonts w:ascii="Times New Roman" w:eastAsia="Malgun Gothic" w:hAnsi="Times New Roman" w:cs="Times New Roman"/>
                <w:kern w:val="0"/>
                <w:sz w:val="20"/>
                <w:szCs w:val="20"/>
                <w:lang w:eastAsia="zh-CN"/>
                <w14:ligatures w14:val="none"/>
              </w:rPr>
              <w:t>ing PDSCH carrying</w:t>
            </w:r>
            <w:r w:rsidRPr="001262A2">
              <w:rPr>
                <w:rFonts w:ascii="Times New Roman" w:eastAsia="Times New Roman" w:hAnsi="Times New Roman" w:cs="Times New Roman"/>
                <w:kern w:val="0"/>
                <w:sz w:val="20"/>
                <w:szCs w:val="20"/>
                <w:lang w:eastAsia="zh-CN"/>
                <w14:ligatures w14:val="none"/>
              </w:rPr>
              <w:t xml:space="preserve"> </w:t>
            </w:r>
            <w:r w:rsidRPr="001262A2">
              <w:rPr>
                <w:rFonts w:ascii="Times New Roman" w:eastAsia="Malgun Gothic" w:hAnsi="Times New Roman" w:cs="Times New Roman"/>
                <w:kern w:val="0"/>
                <w:sz w:val="20"/>
                <w:szCs w:val="20"/>
                <w:lang w:eastAsia="zh-CN"/>
                <w14:ligatures w14:val="none"/>
              </w:rPr>
              <w:t>MAC-CE activation command in slot n</w:t>
            </w:r>
            <w:r w:rsidRPr="001262A2">
              <w:rPr>
                <w:rFonts w:ascii="Times New Roman" w:eastAsia="Times New Roman" w:hAnsi="Times New Roman" w:cs="Times New Roman"/>
                <w:kern w:val="0"/>
                <w:sz w:val="20"/>
                <w:szCs w:val="20"/>
                <w:lang w:eastAsia="zh-CN"/>
                <w14:ligatures w14:val="none"/>
              </w:rPr>
              <w:t>, UE shall be able to receive PD</w:t>
            </w:r>
            <w:r w:rsidRPr="001262A2">
              <w:rPr>
                <w:rFonts w:ascii="Times New Roman" w:eastAsia="Malgun Gothic" w:hAnsi="Times New Roman" w:cs="Times New Roman"/>
                <w:kern w:val="0"/>
                <w:sz w:val="20"/>
                <w:szCs w:val="20"/>
                <w:lang w:eastAsia="zh-CN"/>
                <w14:ligatures w14:val="none"/>
              </w:rPr>
              <w:t>C</w:t>
            </w:r>
            <w:r w:rsidRPr="001262A2">
              <w:rPr>
                <w:rFonts w:ascii="Times New Roman" w:eastAsia="Times New Roman" w:hAnsi="Times New Roman" w:cs="Times New Roman"/>
                <w:kern w:val="0"/>
                <w:sz w:val="20"/>
                <w:szCs w:val="20"/>
                <w:lang w:eastAsia="zh-CN"/>
                <w14:ligatures w14:val="none"/>
              </w:rPr>
              <w:t xml:space="preserve">CH with target </w:t>
            </w:r>
            <w:r w:rsidRPr="001262A2">
              <w:rPr>
                <w:rFonts w:ascii="Times New Roman" w:eastAsia="Malgun Gothic" w:hAnsi="Times New Roman" w:cs="Times New Roman"/>
                <w:kern w:val="0"/>
                <w:sz w:val="20"/>
                <w:szCs w:val="20"/>
                <w:lang w:eastAsia="zh-CN"/>
                <w14:ligatures w14:val="none"/>
              </w:rPr>
              <w:t>TCI state</w:t>
            </w:r>
            <w:r w:rsidRPr="001262A2">
              <w:rPr>
                <w:rFonts w:ascii="Times New Roman" w:eastAsia="Times New Roman" w:hAnsi="Times New Roman" w:cs="Times New Roman"/>
                <w:kern w:val="0"/>
                <w:sz w:val="20"/>
                <w:szCs w:val="20"/>
                <w:lang w:eastAsia="zh-CN"/>
                <w14:ligatures w14:val="none"/>
              </w:rPr>
              <w:t xml:space="preserve"> </w:t>
            </w:r>
            <w:r w:rsidRPr="001262A2">
              <w:rPr>
                <w:rFonts w:ascii="Times New Roman" w:eastAsia="Malgun Gothic" w:hAnsi="Times New Roman" w:cs="Times New Roman"/>
                <w:kern w:val="0"/>
                <w:sz w:val="20"/>
                <w:szCs w:val="20"/>
                <w:lang w:eastAsia="zh-CN"/>
                <w14:ligatures w14:val="none"/>
              </w:rPr>
              <w:t>of</w:t>
            </w:r>
            <w:r w:rsidRPr="001262A2">
              <w:rPr>
                <w:rFonts w:ascii="Times New Roman" w:eastAsia="Times New Roman" w:hAnsi="Times New Roman" w:cs="Times New Roman"/>
                <w:kern w:val="0"/>
                <w:sz w:val="20"/>
                <w:szCs w:val="20"/>
                <w:lang w:eastAsia="zh-CN"/>
                <w14:ligatures w14:val="none"/>
              </w:rPr>
              <w:t xml:space="preserve"> the serving cell on which </w:t>
            </w:r>
            <w:r w:rsidRPr="001262A2">
              <w:rPr>
                <w:rFonts w:ascii="Times New Roman" w:eastAsia="Malgun Gothic" w:hAnsi="Times New Roman" w:cs="Times New Roman"/>
                <w:kern w:val="0"/>
                <w:sz w:val="20"/>
                <w:szCs w:val="20"/>
                <w:lang w:eastAsia="zh-CN"/>
                <w14:ligatures w14:val="none"/>
              </w:rPr>
              <w:t>TCI state</w:t>
            </w:r>
            <w:r w:rsidRPr="001262A2">
              <w:rPr>
                <w:rFonts w:ascii="Times New Roman" w:eastAsia="Times New Roman" w:hAnsi="Times New Roman" w:cs="Times New Roman"/>
                <w:kern w:val="0"/>
                <w:sz w:val="20"/>
                <w:szCs w:val="20"/>
                <w:lang w:eastAsia="zh-CN"/>
                <w14:ligatures w14:val="none"/>
              </w:rPr>
              <w:t xml:space="preserve"> switch occurs </w:t>
            </w:r>
            <w:r w:rsidRPr="001262A2">
              <w:rPr>
                <w:rFonts w:ascii="Times New Roman" w:eastAsia="Malgun Gothic" w:hAnsi="Times New Roman" w:cs="Times New Roman"/>
                <w:kern w:val="0"/>
                <w:sz w:val="20"/>
                <w:szCs w:val="20"/>
                <w:lang w:eastAsia="zh-CN"/>
                <w14:ligatures w14:val="none"/>
              </w:rPr>
              <w:t>at the first slot that is after</w:t>
            </w:r>
            <w:r w:rsidRPr="001262A2" w:rsidDel="00024E91">
              <w:rPr>
                <w:rFonts w:ascii="Times New Roman" w:eastAsia="Times New Roman" w:hAnsi="Times New Roman" w:cs="Times New Roman"/>
                <w:kern w:val="0"/>
                <w:sz w:val="20"/>
                <w:szCs w:val="20"/>
                <w:lang w:eastAsia="zh-CN"/>
                <w14:ligatures w14:val="none"/>
              </w:rPr>
              <w:t xml:space="preserve"> </w:t>
            </w:r>
            <w:r w:rsidRPr="001262A2">
              <w:rPr>
                <w:rFonts w:ascii="Times New Roman" w:eastAsia="Times New Roman" w:hAnsi="Times New Roman" w:cs="Times New Roman"/>
                <w:kern w:val="0"/>
                <w:sz w:val="20"/>
                <w:szCs w:val="20"/>
                <w:lang w:eastAsia="zh-CN"/>
                <w14:ligatures w14:val="none"/>
              </w:rPr>
              <w:t>slot n+</w:t>
            </w:r>
            <w:r w:rsidRPr="001262A2">
              <w:rPr>
                <w:rFonts w:ascii="Times New Roman" w:eastAsia="Malgun Gothic" w:hAnsi="Times New Roman" w:cs="Times New Roman"/>
                <w:kern w:val="0"/>
                <w:sz w:val="20"/>
                <w:szCs w:val="20"/>
                <w:lang w:eastAsia="zh-CN"/>
                <w14:ligatures w14:val="none"/>
              </w:rPr>
              <w:t xml:space="preserve"> T</w:t>
            </w:r>
            <w:r w:rsidRPr="001262A2">
              <w:rPr>
                <w:rFonts w:ascii="Times New Roman" w:eastAsia="Malgun Gothic" w:hAnsi="Times New Roman" w:cs="Times New Roman"/>
                <w:kern w:val="0"/>
                <w:sz w:val="20"/>
                <w:szCs w:val="20"/>
                <w:vertAlign w:val="subscript"/>
                <w:lang w:eastAsia="zh-CN"/>
                <w14:ligatures w14:val="none"/>
              </w:rPr>
              <w:t>HARQ</w:t>
            </w:r>
            <w:r w:rsidRPr="001262A2">
              <w:rPr>
                <w:rFonts w:ascii="Times New Roman" w:eastAsia="Malgun Gothic" w:hAnsi="Times New Roman" w:cs="Times New Roman"/>
                <w:kern w:val="0"/>
                <w:sz w:val="20"/>
                <w:szCs w:val="20"/>
                <w:lang w:eastAsia="zh-CN"/>
                <w14:ligatures w14:val="none"/>
              </w:rPr>
              <w:t xml:space="preserve"> +</w:t>
            </w:r>
            <m:oMath>
              <m:sSubSup>
                <m:sSubSupPr>
                  <m:ctrlPr>
                    <w:rPr>
                      <w:rFonts w:ascii="Cambria Math" w:eastAsia="Times New Roman" w:hAnsi="Cambria Math" w:cs="Times New Roman"/>
                      <w:kern w:val="0"/>
                      <w:sz w:val="20"/>
                      <w:szCs w:val="20"/>
                      <w:lang w:eastAsia="zh-CN"/>
                      <w14:ligatures w14:val="none"/>
                    </w:rPr>
                  </m:ctrlPr>
                </m:sSubSupPr>
                <m:e>
                  <m:r>
                    <m:rPr>
                      <m:sty m:val="p"/>
                    </m:rPr>
                    <w:rPr>
                      <w:rFonts w:ascii="Cambria Math" w:eastAsia="Times New Roman" w:hAnsi="Cambria Math" w:cs="Times New Roman"/>
                      <w:kern w:val="0"/>
                      <w:sz w:val="20"/>
                      <w:szCs w:val="20"/>
                      <w:lang w:eastAsia="zh-CN"/>
                      <w14:ligatures w14:val="none"/>
                    </w:rPr>
                    <m:t>3N</m:t>
                  </m:r>
                </m:e>
                <m:sub>
                  <m:r>
                    <m:rPr>
                      <m:sty m:val="p"/>
                    </m:rPr>
                    <w:rPr>
                      <w:rFonts w:ascii="Cambria Math" w:eastAsia="Times New Roman" w:hAnsi="Cambria Math" w:cs="Times New Roman"/>
                      <w:kern w:val="0"/>
                      <w:sz w:val="20"/>
                      <w:szCs w:val="20"/>
                      <w:lang w:eastAsia="zh-CN"/>
                      <w14:ligatures w14:val="none"/>
                    </w:rPr>
                    <m:t>slot</m:t>
                  </m:r>
                </m:sub>
                <m:sup>
                  <m:r>
                    <m:rPr>
                      <m:sty m:val="p"/>
                    </m:rPr>
                    <w:rPr>
                      <w:rFonts w:ascii="Cambria Math" w:eastAsia="Times New Roman" w:hAnsi="Cambria Math" w:cs="Times New Roman"/>
                      <w:kern w:val="0"/>
                      <w:sz w:val="20"/>
                      <w:szCs w:val="20"/>
                      <w:lang w:eastAsia="zh-CN"/>
                      <w14:ligatures w14:val="none"/>
                    </w:rPr>
                    <m:t>subframe,µ</m:t>
                  </m:r>
                </m:sup>
              </m:sSubSup>
            </m:oMath>
            <w:r w:rsidRPr="001262A2">
              <w:rPr>
                <w:rFonts w:ascii="Times New Roman" w:eastAsia="Malgun Gothic" w:hAnsi="Times New Roman" w:cs="Times New Roman"/>
                <w:kern w:val="0"/>
                <w:sz w:val="20"/>
                <w:szCs w:val="20"/>
                <w:lang w:eastAsia="zh-CN"/>
                <w14:ligatures w14:val="none"/>
              </w:rPr>
              <w:t xml:space="preserve"> + </w:t>
            </w:r>
            <w:r w:rsidRPr="001262A2">
              <w:rPr>
                <w:rFonts w:ascii="Times New Roman" w:eastAsia="Times New Roman" w:hAnsi="Times New Roman" w:cs="Times New Roman"/>
                <w:kern w:val="0"/>
                <w:sz w:val="20"/>
                <w:szCs w:val="20"/>
                <w:shd w:val="clear" w:color="auto" w:fill="CAEDFB" w:themeFill="accent4" w:themeFillTint="33"/>
                <w:lang w:eastAsia="zh-CN"/>
                <w14:ligatures w14:val="none"/>
              </w:rPr>
              <w:t>T</w:t>
            </w:r>
            <w:r w:rsidRPr="001262A2">
              <w:rPr>
                <w:rFonts w:ascii="Times New Roman" w:eastAsia="Times New Roman" w:hAnsi="Times New Roman" w:cs="Times New Roman"/>
                <w:kern w:val="0"/>
                <w:sz w:val="20"/>
                <w:szCs w:val="20"/>
                <w:shd w:val="clear" w:color="auto" w:fill="CAEDFB" w:themeFill="accent4" w:themeFillTint="33"/>
                <w:vertAlign w:val="subscript"/>
                <w:lang w:eastAsia="zh-CN"/>
                <w14:ligatures w14:val="none"/>
              </w:rPr>
              <w:t>L1-RSRP</w:t>
            </w:r>
            <w:r w:rsidRPr="001262A2">
              <w:rPr>
                <w:rFonts w:ascii="Times New Roman" w:eastAsia="Times New Roman" w:hAnsi="Times New Roman" w:cs="Times New Roman"/>
                <w:kern w:val="0"/>
                <w:sz w:val="20"/>
                <w:szCs w:val="20"/>
                <w:vertAlign w:val="subscript"/>
                <w:lang w:eastAsia="zh-CN"/>
                <w14:ligatures w14:val="none"/>
              </w:rPr>
              <w:t xml:space="preserve"> </w:t>
            </w:r>
            <w:r w:rsidRPr="001262A2">
              <w:rPr>
                <w:rFonts w:ascii="Times New Roman" w:eastAsia="Malgun Gothic" w:hAnsi="Times New Roman" w:cs="Times New Roman"/>
                <w:kern w:val="0"/>
                <w:sz w:val="20"/>
                <w:szCs w:val="20"/>
                <w:lang w:eastAsia="zh-CN"/>
                <w14:ligatures w14:val="none"/>
              </w:rPr>
              <w:t>+TO</w:t>
            </w:r>
            <w:r w:rsidRPr="001262A2">
              <w:rPr>
                <w:rFonts w:ascii="Times New Roman" w:eastAsia="Malgun Gothic" w:hAnsi="Times New Roman" w:cs="Times New Roman"/>
                <w:kern w:val="0"/>
                <w:sz w:val="20"/>
                <w:szCs w:val="20"/>
                <w:vertAlign w:val="subscript"/>
                <w:lang w:eastAsia="zh-CN"/>
                <w14:ligatures w14:val="none"/>
              </w:rPr>
              <w:t>uk</w:t>
            </w:r>
            <w:r w:rsidRPr="001262A2">
              <w:rPr>
                <w:rFonts w:ascii="Times New Roman" w:eastAsia="Malgun Gothic" w:hAnsi="Times New Roman" w:cs="Times New Roman"/>
                <w:kern w:val="0"/>
                <w:sz w:val="20"/>
                <w:szCs w:val="20"/>
                <w:lang w:eastAsia="zh-CN"/>
                <w14:ligatures w14:val="none"/>
              </w:rPr>
              <w:t>*(T</w:t>
            </w:r>
            <w:r w:rsidRPr="001262A2">
              <w:rPr>
                <w:rFonts w:ascii="Times New Roman" w:eastAsia="Malgun Gothic" w:hAnsi="Times New Roman" w:cs="Times New Roman"/>
                <w:kern w:val="0"/>
                <w:sz w:val="20"/>
                <w:szCs w:val="20"/>
                <w:vertAlign w:val="subscript"/>
                <w:lang w:eastAsia="zh-CN"/>
                <w14:ligatures w14:val="none"/>
              </w:rPr>
              <w:t>first-SSB</w:t>
            </w:r>
            <w:r w:rsidRPr="001262A2">
              <w:rPr>
                <w:rFonts w:ascii="Times New Roman" w:eastAsia="Malgun Gothic" w:hAnsi="Times New Roman" w:cs="Times New Roman"/>
                <w:kern w:val="0"/>
                <w:sz w:val="20"/>
                <w:szCs w:val="20"/>
                <w:lang w:eastAsia="zh-CN"/>
                <w14:ligatures w14:val="none"/>
              </w:rPr>
              <w:t>+ T</w:t>
            </w:r>
            <w:r w:rsidRPr="001262A2">
              <w:rPr>
                <w:rFonts w:ascii="Times New Roman" w:eastAsia="Malgun Gothic" w:hAnsi="Times New Roman" w:cs="Times New Roman"/>
                <w:kern w:val="0"/>
                <w:sz w:val="20"/>
                <w:szCs w:val="20"/>
                <w:vertAlign w:val="subscript"/>
                <w:lang w:eastAsia="zh-CN"/>
                <w14:ligatures w14:val="none"/>
              </w:rPr>
              <w:t>SSB-proc</w:t>
            </w:r>
            <w:r w:rsidRPr="001262A2">
              <w:rPr>
                <w:rFonts w:ascii="Times New Roman" w:eastAsia="Malgun Gothic"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 xml:space="preserve"> / </w:t>
            </w:r>
            <w:r w:rsidRPr="001262A2">
              <w:rPr>
                <w:rFonts w:ascii="Times New Roman" w:eastAsia="Times New Roman" w:hAnsi="Times New Roman" w:cs="Times New Roman"/>
                <w:i/>
                <w:kern w:val="0"/>
                <w:sz w:val="20"/>
                <w:szCs w:val="20"/>
                <w:lang w:eastAsia="zh-CN"/>
                <w14:ligatures w14:val="none"/>
              </w:rPr>
              <w:t>NR slot length</w:t>
            </w:r>
            <w:r w:rsidRPr="001262A2">
              <w:rPr>
                <w:rFonts w:ascii="Times New Roman" w:eastAsia="Times New Roman" w:hAnsi="Times New Roman" w:cs="Times New Roman"/>
                <w:kern w:val="0"/>
                <w:sz w:val="20"/>
                <w:szCs w:val="20"/>
                <w:lang w:eastAsia="zh-CN"/>
                <w14:ligatures w14:val="none"/>
              </w:rPr>
              <w:t>. The UE shall be able to receive PDCCH with the old TCI state until slot n+</w:t>
            </w:r>
            <w:r w:rsidRPr="001262A2">
              <w:rPr>
                <w:rFonts w:ascii="Times New Roman" w:eastAsia="Malgun Gothic" w:hAnsi="Times New Roman" w:cs="Times New Roman"/>
                <w:kern w:val="0"/>
                <w:sz w:val="20"/>
                <w:szCs w:val="20"/>
                <w:lang w:eastAsia="zh-CN"/>
                <w14:ligatures w14:val="none"/>
              </w:rPr>
              <w:t xml:space="preserve"> T</w:t>
            </w:r>
            <w:r w:rsidRPr="001262A2">
              <w:rPr>
                <w:rFonts w:ascii="Times New Roman" w:eastAsia="Malgun Gothic" w:hAnsi="Times New Roman" w:cs="Times New Roman"/>
                <w:kern w:val="0"/>
                <w:sz w:val="20"/>
                <w:szCs w:val="20"/>
                <w:vertAlign w:val="subscript"/>
                <w:lang w:eastAsia="zh-CN"/>
                <w14:ligatures w14:val="none"/>
              </w:rPr>
              <w:t>HARQ</w:t>
            </w:r>
            <w:r w:rsidRPr="001262A2">
              <w:rPr>
                <w:rFonts w:ascii="Times New Roman" w:eastAsia="Malgun Gothic" w:hAnsi="Times New Roman" w:cs="Times New Roman"/>
                <w:kern w:val="0"/>
                <w:sz w:val="20"/>
                <w:szCs w:val="20"/>
                <w:lang w:eastAsia="zh-CN"/>
                <w14:ligatures w14:val="none"/>
              </w:rPr>
              <w:t xml:space="preserve"> +</w:t>
            </w:r>
            <w:r w:rsidRPr="001262A2" w:rsidDel="00024E91">
              <w:rPr>
                <w:rFonts w:ascii="Times New Roman" w:eastAsia="Malgun Gothic" w:hAnsi="Times New Roman" w:cs="Times New Roman"/>
                <w:kern w:val="0"/>
                <w:sz w:val="20"/>
                <w:szCs w:val="20"/>
                <w:lang w:eastAsia="zh-CN"/>
                <w14:ligatures w14:val="none"/>
              </w:rPr>
              <w:t xml:space="preserve"> </w:t>
            </w:r>
            <m:oMath>
              <m:sSubSup>
                <m:sSubSupPr>
                  <m:ctrlPr>
                    <w:rPr>
                      <w:rFonts w:ascii="Cambria Math" w:eastAsia="Times New Roman" w:hAnsi="Cambria Math" w:cs="Times New Roman"/>
                      <w:kern w:val="0"/>
                      <w:sz w:val="20"/>
                      <w:szCs w:val="20"/>
                      <w:lang w:eastAsia="zh-CN"/>
                      <w14:ligatures w14:val="none"/>
                    </w:rPr>
                  </m:ctrlPr>
                </m:sSubSupPr>
                <m:e>
                  <m:r>
                    <m:rPr>
                      <m:sty m:val="p"/>
                    </m:rPr>
                    <w:rPr>
                      <w:rFonts w:ascii="Cambria Math" w:eastAsia="Times New Roman" w:hAnsi="Cambria Math" w:cs="Times New Roman"/>
                      <w:kern w:val="0"/>
                      <w:sz w:val="20"/>
                      <w:szCs w:val="20"/>
                      <w:lang w:eastAsia="zh-CN"/>
                      <w14:ligatures w14:val="none"/>
                    </w:rPr>
                    <m:t>3N</m:t>
                  </m:r>
                </m:e>
                <m:sub>
                  <m:r>
                    <m:rPr>
                      <m:sty m:val="p"/>
                    </m:rPr>
                    <w:rPr>
                      <w:rFonts w:ascii="Cambria Math" w:eastAsia="Times New Roman" w:hAnsi="Cambria Math" w:cs="Times New Roman"/>
                      <w:kern w:val="0"/>
                      <w:sz w:val="20"/>
                      <w:szCs w:val="20"/>
                      <w:lang w:eastAsia="zh-CN"/>
                      <w14:ligatures w14:val="none"/>
                    </w:rPr>
                    <m:t>slot</m:t>
                  </m:r>
                </m:sub>
                <m:sup>
                  <m:r>
                    <m:rPr>
                      <m:sty m:val="p"/>
                    </m:rPr>
                    <w:rPr>
                      <w:rFonts w:ascii="Cambria Math" w:eastAsia="Times New Roman" w:hAnsi="Cambria Math" w:cs="Times New Roman"/>
                      <w:kern w:val="0"/>
                      <w:sz w:val="20"/>
                      <w:szCs w:val="20"/>
                      <w:lang w:eastAsia="zh-CN"/>
                      <w14:ligatures w14:val="none"/>
                    </w:rPr>
                    <m:t>subframe,µ</m:t>
                  </m:r>
                </m:sup>
              </m:sSubSup>
            </m:oMath>
            <w:r w:rsidRPr="001262A2" w:rsidDel="00024E91">
              <w:rPr>
                <w:rFonts w:ascii="Times New Roman" w:eastAsia="Malgun Gothic" w:hAnsi="Times New Roman" w:cs="Times New Roman"/>
                <w:kern w:val="0"/>
                <w:sz w:val="20"/>
                <w:szCs w:val="20"/>
                <w:lang w:eastAsia="zh-CN"/>
                <w14:ligatures w14:val="none"/>
              </w:rPr>
              <w:t xml:space="preserve"> </w:t>
            </w:r>
            <w:r w:rsidRPr="001262A2">
              <w:rPr>
                <w:rFonts w:ascii="Times New Roman" w:eastAsia="Times New Roman" w:hAnsi="Times New Roman" w:cs="Times New Roman"/>
                <w:kern w:val="0"/>
                <w:sz w:val="20"/>
                <w:szCs w:val="20"/>
                <w:lang w:eastAsia="zh-CN"/>
                <w14:ligatures w14:val="none"/>
              </w:rPr>
              <w:t>.</w:t>
            </w:r>
          </w:p>
          <w:p w14:paraId="49251EA4" w14:textId="77777777" w:rsidR="009E331E" w:rsidRPr="001262A2" w:rsidRDefault="009E331E" w:rsidP="009E331E">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 xml:space="preserve">Where </w:t>
            </w:r>
          </w:p>
          <w:p w14:paraId="30155B36" w14:textId="77777777" w:rsidR="009E331E" w:rsidRPr="001262A2" w:rsidRDefault="009E331E" w:rsidP="009E331E">
            <w:pPr>
              <w:overflowPunct w:val="0"/>
              <w:autoSpaceDE w:val="0"/>
              <w:autoSpaceDN w:val="0"/>
              <w:adjustRightInd w:val="0"/>
              <w:spacing w:after="180"/>
              <w:ind w:left="568" w:right="-23"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r>
            <w:r w:rsidRPr="001262A2">
              <w:rPr>
                <w:rFonts w:ascii="Times New Roman" w:eastAsia="Times New Roman" w:hAnsi="Times New Roman" w:cs="Times New Roman"/>
                <w:kern w:val="0"/>
                <w:sz w:val="20"/>
                <w:szCs w:val="20"/>
                <w:shd w:val="clear" w:color="auto" w:fill="F2CEED" w:themeFill="accent5" w:themeFillTint="33"/>
                <w:lang w:eastAsia="zh-CN"/>
                <w14:ligatures w14:val="none"/>
              </w:rPr>
              <w:t xml:space="preserve">T </w:t>
            </w:r>
            <w:r w:rsidRPr="001262A2">
              <w:rPr>
                <w:rFonts w:ascii="Times New Roman" w:eastAsia="Times New Roman" w:hAnsi="Times New Roman" w:cs="Times New Roman"/>
                <w:kern w:val="0"/>
                <w:sz w:val="20"/>
                <w:szCs w:val="20"/>
                <w:shd w:val="clear" w:color="auto" w:fill="F2CEED" w:themeFill="accent5" w:themeFillTint="33"/>
                <w:vertAlign w:val="subscript"/>
                <w:lang w:eastAsia="zh-CN"/>
                <w14:ligatures w14:val="none"/>
              </w:rPr>
              <w:t>L1-RSRP</w:t>
            </w:r>
            <w:r w:rsidRPr="001262A2">
              <w:rPr>
                <w:rFonts w:ascii="Times New Roman" w:eastAsia="Times New Roman" w:hAnsi="Times New Roman" w:cs="Times New Roman"/>
                <w:kern w:val="0"/>
                <w:sz w:val="20"/>
                <w:szCs w:val="20"/>
                <w:lang w:eastAsia="zh-CN"/>
                <w14:ligatures w14:val="none"/>
              </w:rPr>
              <w:t xml:space="preserve"> = 0 in FR1 or when the TCI state switching not involving QCL-TypeD in FR2. Otherwise, </w:t>
            </w:r>
          </w:p>
          <w:p w14:paraId="11F238FC" w14:textId="148EB728" w:rsidR="009E331E" w:rsidRPr="001262A2" w:rsidRDefault="009E331E" w:rsidP="002070B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r>
            <w:r w:rsidRPr="001262A2">
              <w:rPr>
                <w:rFonts w:ascii="Times New Roman" w:eastAsia="Times New Roman" w:hAnsi="Times New Roman" w:cs="Times New Roman"/>
                <w:kern w:val="0"/>
                <w:sz w:val="20"/>
                <w:szCs w:val="20"/>
                <w:shd w:val="clear" w:color="auto" w:fill="F2CEED" w:themeFill="accent5" w:themeFillTint="33"/>
                <w:lang w:eastAsia="zh-CN"/>
                <w14:ligatures w14:val="none"/>
              </w:rPr>
              <w:t xml:space="preserve">T </w:t>
            </w:r>
            <w:r w:rsidRPr="001262A2">
              <w:rPr>
                <w:rFonts w:ascii="Times New Roman" w:eastAsia="Times New Roman" w:hAnsi="Times New Roman" w:cs="Times New Roman"/>
                <w:kern w:val="0"/>
                <w:sz w:val="20"/>
                <w:szCs w:val="20"/>
                <w:shd w:val="clear" w:color="auto" w:fill="F2CEED" w:themeFill="accent5" w:themeFillTint="33"/>
                <w:vertAlign w:val="subscript"/>
                <w:lang w:eastAsia="zh-CN"/>
                <w14:ligatures w14:val="none"/>
              </w:rPr>
              <w:t>L1-RSRP</w:t>
            </w:r>
            <w:r w:rsidRPr="001262A2">
              <w:rPr>
                <w:rFonts w:ascii="Times New Roman" w:eastAsia="Times New Roman" w:hAnsi="Times New Roman" w:cs="Times New Roman"/>
                <w:kern w:val="0"/>
                <w:sz w:val="20"/>
                <w:szCs w:val="20"/>
                <w:lang w:eastAsia="zh-CN"/>
                <w14:ligatures w14:val="none"/>
              </w:rPr>
              <w:t xml:space="preserve"> is the time for Rx beam refinement in FR2, defined as</w:t>
            </w:r>
          </w:p>
        </w:tc>
      </w:tr>
    </w:tbl>
    <w:p w14:paraId="47EFF793" w14:textId="65672F2B" w:rsidR="00862870" w:rsidRPr="001262A2" w:rsidRDefault="00D55D3D" w:rsidP="008A485E">
      <w:pPr>
        <w:spacing w:before="240"/>
        <w:rPr>
          <w:sz w:val="20"/>
          <w:szCs w:val="20"/>
        </w:rPr>
      </w:pPr>
      <w:r w:rsidRPr="001262A2">
        <w:rPr>
          <w:sz w:val="20"/>
          <w:szCs w:val="20"/>
        </w:rPr>
        <w:t>The parameter name T</w:t>
      </w:r>
      <w:r w:rsidRPr="001262A2">
        <w:rPr>
          <w:sz w:val="20"/>
          <w:szCs w:val="20"/>
          <w:vertAlign w:val="subscript"/>
        </w:rPr>
        <w:t>L1-RSRP</w:t>
      </w:r>
      <w:r w:rsidRPr="001262A2">
        <w:rPr>
          <w:sz w:val="20"/>
          <w:szCs w:val="20"/>
        </w:rPr>
        <w:t xml:space="preserve"> is here written also as T</w:t>
      </w:r>
      <w:r w:rsidRPr="001262A2">
        <w:rPr>
          <w:sz w:val="20"/>
          <w:szCs w:val="20"/>
          <w:vertAlign w:val="subscript"/>
        </w:rPr>
        <w:t xml:space="preserve"> L1-RSRP</w:t>
      </w:r>
      <w:r w:rsidRPr="001262A2">
        <w:rPr>
          <w:sz w:val="20"/>
          <w:szCs w:val="20"/>
        </w:rPr>
        <w:t xml:space="preserve"> i.e. with a leading space in the subscript.</w:t>
      </w:r>
      <w:r w:rsidR="00994243" w:rsidRPr="001262A2">
        <w:rPr>
          <w:sz w:val="20"/>
          <w:szCs w:val="20"/>
        </w:rPr>
        <w:t xml:space="preserve"> This makes it hard to find all instances of the parameter </w:t>
      </w:r>
      <w:r w:rsidR="00286EB2" w:rsidRPr="001262A2">
        <w:rPr>
          <w:sz w:val="20"/>
          <w:szCs w:val="20"/>
        </w:rPr>
        <w:t>when using a search function</w:t>
      </w:r>
      <w:r w:rsidR="00994243" w:rsidRPr="001262A2">
        <w:rPr>
          <w:sz w:val="20"/>
          <w:szCs w:val="20"/>
        </w:rPr>
        <w:t xml:space="preserve">. </w:t>
      </w:r>
    </w:p>
    <w:tbl>
      <w:tblPr>
        <w:tblStyle w:val="TableGrid"/>
        <w:tblW w:w="0" w:type="auto"/>
        <w:tblInd w:w="421" w:type="dxa"/>
        <w:tblLook w:val="04A0" w:firstRow="1" w:lastRow="0" w:firstColumn="1" w:lastColumn="0" w:noHBand="0" w:noVBand="1"/>
      </w:tblPr>
      <w:tblGrid>
        <w:gridCol w:w="8930"/>
      </w:tblGrid>
      <w:tr w:rsidR="00F443D6" w:rsidRPr="001262A2" w14:paraId="59AA6711" w14:textId="77777777" w:rsidTr="00F443D6">
        <w:tc>
          <w:tcPr>
            <w:tcW w:w="8930" w:type="dxa"/>
          </w:tcPr>
          <w:p w14:paraId="4487CA83" w14:textId="77777777" w:rsidR="00F443D6" w:rsidRPr="001262A2" w:rsidRDefault="00F443D6" w:rsidP="00F443D6">
            <w:pPr>
              <w:keepNext/>
              <w:keepLines/>
              <w:overflowPunct w:val="0"/>
              <w:autoSpaceDE w:val="0"/>
              <w:autoSpaceDN w:val="0"/>
              <w:adjustRightInd w:val="0"/>
              <w:spacing w:before="120" w:after="180"/>
              <w:ind w:left="885" w:hanging="885"/>
              <w:textAlignment w:val="baseline"/>
              <w:outlineLvl w:val="2"/>
              <w:rPr>
                <w:rFonts w:ascii="Arial" w:eastAsia="Times New Roman" w:hAnsi="Arial" w:cs="Times New Roman"/>
                <w:kern w:val="0"/>
                <w:sz w:val="28"/>
                <w:szCs w:val="20"/>
                <w:lang w:eastAsia="zh-CN"/>
                <w14:ligatures w14:val="none"/>
              </w:rPr>
            </w:pPr>
            <w:r w:rsidRPr="001262A2">
              <w:rPr>
                <w:rFonts w:ascii="Arial" w:eastAsia="Times New Roman" w:hAnsi="Arial" w:cs="Times New Roman"/>
                <w:kern w:val="0"/>
                <w:sz w:val="28"/>
                <w:szCs w:val="20"/>
                <w:lang w:eastAsia="zh-CN"/>
                <w14:ligatures w14:val="none"/>
              </w:rPr>
              <w:lastRenderedPageBreak/>
              <w:t>8.3.16</w:t>
            </w:r>
            <w:r w:rsidRPr="001262A2">
              <w:rPr>
                <w:rFonts w:ascii="Arial" w:eastAsia="Times New Roman" w:hAnsi="Arial" w:cs="Times New Roman"/>
                <w:kern w:val="0"/>
                <w:sz w:val="28"/>
                <w:szCs w:val="20"/>
                <w:lang w:eastAsia="zh-CN"/>
                <w14:ligatures w14:val="none"/>
              </w:rPr>
              <w:tab/>
              <w:t>Fast SCell Activation Delay Requirement for Deactivated SCell</w:t>
            </w:r>
          </w:p>
          <w:p w14:paraId="4929BDB0" w14:textId="0FEA0559" w:rsidR="00F443D6" w:rsidRPr="001262A2" w:rsidRDefault="00F443D6" w:rsidP="00F443D6">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color w:val="000000"/>
                <w:kern w:val="0"/>
                <w:sz w:val="20"/>
                <w:szCs w:val="20"/>
                <w:lang w:eastAsia="zh-CN"/>
                <w14:ligatures w14:val="none"/>
              </w:rPr>
              <w:t>[…]</w:t>
            </w:r>
          </w:p>
          <w:p w14:paraId="615EF5CE" w14:textId="77777777" w:rsidR="00F443D6" w:rsidRPr="001262A2" w:rsidRDefault="00F443D6" w:rsidP="00F443D6">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 xml:space="preserve">Upon receiving SCell activation command in slot </w:t>
            </w:r>
            <w:r w:rsidRPr="001262A2">
              <w:rPr>
                <w:rFonts w:ascii="Times New Roman" w:eastAsia="Times New Roman" w:hAnsi="Times New Roman" w:cs="Times New Roman"/>
                <w:i/>
                <w:kern w:val="0"/>
                <w:sz w:val="20"/>
                <w:szCs w:val="20"/>
                <w:lang w:eastAsia="zh-CN"/>
                <w14:ligatures w14:val="none"/>
              </w:rPr>
              <w:t>n</w:t>
            </w:r>
            <w:r w:rsidRPr="001262A2">
              <w:rPr>
                <w:rFonts w:ascii="Times New Roman" w:eastAsia="Times New Roman" w:hAnsi="Times New Roman" w:cs="Times New Roman"/>
                <w:kern w:val="0"/>
                <w:sz w:val="20"/>
                <w:szCs w:val="20"/>
                <w:lang w:eastAsia="zh-CN"/>
                <w14:ligatures w14:val="none"/>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cs="Times New Roman"/>
                  <w:kern w:val="0"/>
                  <w:sz w:val="20"/>
                  <w:szCs w:val="20"/>
                  <w:lang w:eastAsia="zh-CN"/>
                  <w14:ligatures w14:val="none"/>
                </w:rPr>
                <m:t>n+</m:t>
              </m:r>
              <m:f>
                <m:fPr>
                  <m:ctrlPr>
                    <w:rPr>
                      <w:rFonts w:ascii="Cambria Math" w:eastAsia="Times New Roman" w:hAnsi="Cambria Math" w:cs="Times New Roman"/>
                      <w:kern w:val="0"/>
                      <w:sz w:val="20"/>
                      <w:szCs w:val="20"/>
                      <w:lang w:eastAsia="zh-CN"/>
                      <w14:ligatures w14:val="none"/>
                    </w:rPr>
                  </m:ctrlPr>
                </m:fPr>
                <m:num>
                  <m:sSub>
                    <m:sSubPr>
                      <m:ctrlPr>
                        <w:rPr>
                          <w:rFonts w:ascii="Cambria Math" w:eastAsia="Times New Roman" w:hAnsi="Cambria Math" w:cs="Times New Roman"/>
                          <w:i/>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T</m:t>
                      </m:r>
                    </m:e>
                    <m:sub>
                      <m:r>
                        <w:rPr>
                          <w:rFonts w:ascii="Cambria Math" w:eastAsia="Times New Roman" w:hAnsi="Cambria Math" w:cs="Times New Roman"/>
                          <w:kern w:val="0"/>
                          <w:sz w:val="20"/>
                          <w:szCs w:val="20"/>
                          <w:lang w:eastAsia="zh-CN"/>
                          <w14:ligatures w14:val="none"/>
                        </w:rPr>
                        <m:t>HARQ</m:t>
                      </m:r>
                    </m:sub>
                  </m:sSub>
                  <m:r>
                    <w:rPr>
                      <w:rFonts w:ascii="Cambria Math" w:eastAsia="Times New Roman" w:hAnsi="Cambria Math" w:cs="Times New Roman"/>
                      <w:kern w:val="0"/>
                      <w:sz w:val="20"/>
                      <w:szCs w:val="20"/>
                      <w:lang w:eastAsia="zh-CN"/>
                      <w14:ligatures w14:val="none"/>
                    </w:rPr>
                    <m:t>+</m:t>
                  </m:r>
                  <m:sSub>
                    <m:sSubPr>
                      <m:ctrlPr>
                        <w:rPr>
                          <w:rFonts w:ascii="Cambria Math" w:eastAsia="Times New Roman" w:hAnsi="Cambria Math" w:cs="Times New Roman"/>
                          <w:i/>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T</m:t>
                      </m:r>
                    </m:e>
                    <m:sub>
                      <m:r>
                        <w:rPr>
                          <w:rFonts w:ascii="Cambria Math" w:eastAsia="Times New Roman" w:hAnsi="Cambria Math" w:cs="Times New Roman"/>
                          <w:kern w:val="0"/>
                          <w:sz w:val="20"/>
                          <w:szCs w:val="20"/>
                          <w:lang w:eastAsia="zh-CN"/>
                          <w14:ligatures w14:val="none"/>
                        </w:rPr>
                        <m:t>activation_time</m:t>
                      </m:r>
                    </m:sub>
                  </m:sSub>
                  <m:r>
                    <w:rPr>
                      <w:rFonts w:ascii="Cambria Math" w:eastAsia="Times New Roman" w:hAnsi="Cambria Math" w:cs="Times New Roman"/>
                      <w:kern w:val="0"/>
                      <w:sz w:val="20"/>
                      <w:szCs w:val="20"/>
                      <w:lang w:eastAsia="zh-CN"/>
                      <w14:ligatures w14:val="none"/>
                    </w:rPr>
                    <m:t>+</m:t>
                  </m:r>
                  <m:sSub>
                    <m:sSubPr>
                      <m:ctrlPr>
                        <w:rPr>
                          <w:rFonts w:ascii="Cambria Math" w:eastAsia="Times New Roman" w:hAnsi="Cambria Math" w:cs="Times New Roman"/>
                          <w:i/>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T</m:t>
                      </m:r>
                    </m:e>
                    <m:sub>
                      <m:r>
                        <w:rPr>
                          <w:rFonts w:ascii="Cambria Math" w:eastAsia="Times New Roman" w:hAnsi="Cambria Math" w:cs="Times New Roman"/>
                          <w:kern w:val="0"/>
                          <w:sz w:val="20"/>
                          <w:szCs w:val="20"/>
                          <w:lang w:eastAsia="zh-CN"/>
                          <w14:ligatures w14:val="none"/>
                        </w:rPr>
                        <m:t>CSI_Reporting</m:t>
                      </m:r>
                    </m:sub>
                  </m:sSub>
                </m:num>
                <m:den>
                  <m:r>
                    <w:rPr>
                      <w:rFonts w:ascii="Cambria Math" w:eastAsia="Times New Roman" w:hAnsi="Cambria Math" w:cs="Times New Roman"/>
                      <w:kern w:val="0"/>
                      <w:sz w:val="20"/>
                      <w:szCs w:val="20"/>
                      <w:lang w:eastAsia="zh-CN"/>
                      <w14:ligatures w14:val="none"/>
                    </w:rPr>
                    <m:t>NR slot length</m:t>
                  </m:r>
                </m:den>
              </m:f>
            </m:oMath>
            <w:r w:rsidRPr="001262A2">
              <w:rPr>
                <w:rFonts w:ascii="Times New Roman" w:eastAsia="Times New Roman" w:hAnsi="Times New Roman" w:cs="Times New Roman"/>
                <w:kern w:val="0"/>
                <w:sz w:val="20"/>
                <w:szCs w:val="20"/>
                <w:lang w:eastAsia="zh-CN"/>
                <w14:ligatures w14:val="none"/>
              </w:rPr>
              <w:t xml:space="preserve"> , where:</w:t>
            </w:r>
          </w:p>
          <w:p w14:paraId="1308DD1E" w14:textId="77777777" w:rsidR="00F443D6" w:rsidRPr="001262A2" w:rsidRDefault="00F443D6" w:rsidP="00F443D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u w:val="single"/>
                <w:lang w:eastAsia="zh-CN"/>
                <w14:ligatures w14:val="none"/>
              </w:rPr>
            </w:pPr>
            <w:r w:rsidRPr="001262A2">
              <w:rPr>
                <w:rFonts w:ascii="Times New Roman" w:eastAsia="Times New Roman" w:hAnsi="Times New Roman" w:cs="Times New Roman"/>
                <w:kern w:val="0"/>
                <w:sz w:val="20"/>
                <w:szCs w:val="20"/>
                <w:lang w:eastAsia="zh-CN"/>
                <w14:ligatures w14:val="none"/>
              </w:rPr>
              <w:tab/>
              <w:t>T</w:t>
            </w:r>
            <w:r w:rsidRPr="001262A2">
              <w:rPr>
                <w:rFonts w:ascii="Times New Roman" w:eastAsia="Times New Roman" w:hAnsi="Times New Roman" w:cs="Times New Roman"/>
                <w:kern w:val="0"/>
                <w:sz w:val="20"/>
                <w:szCs w:val="20"/>
                <w:vertAlign w:val="subscript"/>
                <w:lang w:eastAsia="zh-CN"/>
                <w14:ligatures w14:val="none"/>
              </w:rPr>
              <w:t>HARQ</w:t>
            </w:r>
            <w:r w:rsidRPr="001262A2">
              <w:rPr>
                <w:rFonts w:ascii="Times New Roman" w:eastAsia="Times New Roman" w:hAnsi="Times New Roman" w:cs="Times New Roman"/>
                <w:kern w:val="0"/>
                <w:sz w:val="20"/>
                <w:szCs w:val="20"/>
                <w:lang w:eastAsia="zh-CN"/>
                <w14:ligatures w14:val="none"/>
              </w:rPr>
              <w:t xml:space="preserve"> (in ms) is the timing between DL data transmission and acknowledgement as specified in TS 38.213 [3]</w:t>
            </w:r>
          </w:p>
          <w:p w14:paraId="56179659" w14:textId="77777777" w:rsidR="00F443D6" w:rsidRPr="001262A2" w:rsidRDefault="00F443D6" w:rsidP="00F443D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ab/>
              <w:t>T</w:t>
            </w:r>
            <w:r w:rsidRPr="001262A2">
              <w:rPr>
                <w:rFonts w:ascii="Times New Roman" w:eastAsia="Times New Roman" w:hAnsi="Times New Roman" w:cs="Times New Roman"/>
                <w:kern w:val="0"/>
                <w:sz w:val="20"/>
                <w:szCs w:val="20"/>
                <w:vertAlign w:val="subscript"/>
                <w:lang w:eastAsia="zh-CN"/>
                <w14:ligatures w14:val="none"/>
              </w:rPr>
              <w:t>activation_time</w:t>
            </w:r>
            <w:r w:rsidRPr="001262A2">
              <w:rPr>
                <w:rFonts w:ascii="Times New Roman" w:eastAsia="Times New Roman" w:hAnsi="Times New Roman" w:cs="Times New Roman"/>
                <w:kern w:val="0"/>
                <w:sz w:val="20"/>
                <w:szCs w:val="20"/>
                <w:lang w:eastAsia="zh-CN"/>
                <w14:ligatures w14:val="none"/>
              </w:rPr>
              <w:t xml:space="preserve"> is the SCell activation delay in millisecond. </w:t>
            </w:r>
          </w:p>
          <w:p w14:paraId="61EFB4FD" w14:textId="77777777" w:rsidR="00F443D6" w:rsidRPr="001262A2" w:rsidRDefault="00F443D6" w:rsidP="00F443D6">
            <w:pPr>
              <w:overflowPunct w:val="0"/>
              <w:autoSpaceDE w:val="0"/>
              <w:autoSpaceDN w:val="0"/>
              <w:adjustRightInd w:val="0"/>
              <w:spacing w:after="180"/>
              <w:ind w:leftChars="283" w:left="907"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ab/>
              <w:t xml:space="preserve">If </w:t>
            </w:r>
            <w:r w:rsidRPr="001262A2">
              <w:rPr>
                <w:rFonts w:ascii="Times New Roman" w:eastAsia="Times New Roman" w:hAnsi="Times New Roman" w:cs="Times New Roman"/>
                <w:kern w:val="0"/>
                <w:sz w:val="20"/>
                <w:szCs w:val="20"/>
                <w:shd w:val="clear" w:color="auto" w:fill="CAEDFB" w:themeFill="accent4" w:themeFillTint="33"/>
                <w:lang w:eastAsia="zh-CN"/>
                <w14:ligatures w14:val="none"/>
              </w:rPr>
              <w:t>the SCell</w:t>
            </w:r>
            <w:r w:rsidRPr="001262A2">
              <w:rPr>
                <w:rFonts w:ascii="Times New Roman" w:eastAsia="Times New Roman" w:hAnsi="Times New Roman" w:cs="Times New Roman"/>
                <w:kern w:val="0"/>
                <w:sz w:val="20"/>
                <w:szCs w:val="20"/>
                <w:lang w:eastAsia="zh-CN"/>
                <w14:ligatures w14:val="none"/>
              </w:rPr>
              <w:t xml:space="preserve"> is known and belongs to FR1, T</w:t>
            </w:r>
            <w:r w:rsidRPr="001262A2">
              <w:rPr>
                <w:rFonts w:ascii="Times New Roman" w:eastAsia="Times New Roman" w:hAnsi="Times New Roman" w:cs="Times New Roman"/>
                <w:kern w:val="0"/>
                <w:sz w:val="20"/>
                <w:szCs w:val="20"/>
                <w:vertAlign w:val="subscript"/>
                <w:lang w:eastAsia="zh-CN"/>
                <w14:ligatures w14:val="none"/>
              </w:rPr>
              <w:t>activation_time</w:t>
            </w:r>
            <w:r w:rsidRPr="001262A2">
              <w:rPr>
                <w:rFonts w:ascii="Times New Roman" w:eastAsia="Times New Roman" w:hAnsi="Times New Roman" w:cs="Times New Roman"/>
                <w:kern w:val="0"/>
                <w:sz w:val="20"/>
                <w:szCs w:val="20"/>
                <w:lang w:eastAsia="zh-CN"/>
                <w14:ligatures w14:val="none"/>
              </w:rPr>
              <w:t xml:space="preserve"> is:</w:t>
            </w:r>
          </w:p>
          <w:p w14:paraId="5AC1C332" w14:textId="29C0B2A0" w:rsidR="00F443D6" w:rsidRPr="001262A2" w:rsidRDefault="00F443D6" w:rsidP="00F443D6">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p>
          <w:p w14:paraId="566A4C39" w14:textId="77777777" w:rsidR="00F443D6" w:rsidRPr="001262A2" w:rsidRDefault="00F443D6" w:rsidP="00F443D6">
            <w:pPr>
              <w:overflowPunct w:val="0"/>
              <w:autoSpaceDE w:val="0"/>
              <w:autoSpaceDN w:val="0"/>
              <w:adjustRightInd w:val="0"/>
              <w:spacing w:after="180"/>
              <w:ind w:leftChars="400" w:left="880"/>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 xml:space="preserve">If </w:t>
            </w:r>
            <w:r w:rsidRPr="001262A2">
              <w:rPr>
                <w:rFonts w:ascii="Times New Roman" w:eastAsia="Times New Roman" w:hAnsi="Times New Roman" w:cs="Times New Roman"/>
                <w:kern w:val="0"/>
                <w:sz w:val="20"/>
                <w:szCs w:val="20"/>
                <w:shd w:val="clear" w:color="auto" w:fill="CAEDFB" w:themeFill="accent4" w:themeFillTint="33"/>
                <w:lang w:eastAsia="zh-CN"/>
                <w14:ligatures w14:val="none"/>
              </w:rPr>
              <w:t>the SCell</w:t>
            </w:r>
            <w:r w:rsidRPr="001262A2">
              <w:rPr>
                <w:rFonts w:ascii="Times New Roman" w:eastAsia="Times New Roman" w:hAnsi="Times New Roman" w:cs="Times New Roman"/>
                <w:kern w:val="0"/>
                <w:sz w:val="20"/>
                <w:szCs w:val="20"/>
                <w:lang w:eastAsia="zh-CN"/>
                <w14:ligatures w14:val="none"/>
              </w:rPr>
              <w:t xml:space="preserve"> is unknown and belongs to FR1,</w:t>
            </w:r>
            <w:r w:rsidRPr="001262A2">
              <w:rPr>
                <w:rFonts w:ascii="Times New Roman" w:eastAsia="Calibri" w:hAnsi="Times New Roman" w:cs="Times New Roman"/>
                <w:kern w:val="0"/>
                <w:sz w:val="20"/>
                <w:szCs w:val="20"/>
                <w:lang w:eastAsia="zh-CN"/>
                <w14:ligatures w14:val="none"/>
              </w:rPr>
              <w:t xml:space="preserve"> </w:t>
            </w:r>
            <w:r w:rsidRPr="001262A2">
              <w:rPr>
                <w:rFonts w:ascii="Times New Roman" w:eastAsia="Times New Roman" w:hAnsi="Times New Roman" w:cs="Times New Roman"/>
                <w:kern w:val="0"/>
                <w:sz w:val="20"/>
                <w:szCs w:val="20"/>
                <w:lang w:eastAsia="zh-CN"/>
                <w14:ligatures w14:val="none"/>
              </w:rPr>
              <w:t xml:space="preserve">and SCell is contiguous to an active serving cell in the same band, </w:t>
            </w:r>
            <w:r w:rsidRPr="001262A2">
              <w:rPr>
                <w:rFonts w:ascii="Times New Roman" w:eastAsia="Calibri" w:hAnsi="Times New Roman" w:cs="Times New Roman"/>
                <w:kern w:val="0"/>
                <w:sz w:val="20"/>
                <w:szCs w:val="20"/>
                <w:lang w:eastAsia="zh-CN"/>
                <w14:ligatures w14:val="none"/>
              </w:rPr>
              <w:t xml:space="preserve">provided that the side condition </w:t>
            </w:r>
            <w:r w:rsidRPr="001262A2">
              <w:rPr>
                <w:rFonts w:ascii="Times New Roman" w:eastAsia="Times New Roman" w:hAnsi="Times New Roman" w:cs="v4.2.0"/>
                <w:kern w:val="0"/>
                <w:sz w:val="20"/>
                <w:szCs w:val="20"/>
                <w:lang w:eastAsia="zh-CN"/>
                <w14:ligatures w14:val="none"/>
              </w:rPr>
              <w:t xml:space="preserve">Ês/Iot </w:t>
            </w:r>
            <w:r w:rsidRPr="001262A2">
              <w:rPr>
                <w:rFonts w:ascii="Times New Roman" w:eastAsia="Times New Roman" w:hAnsi="Times New Roman" w:cs="Times New Roman"/>
                <w:kern w:val="0"/>
                <w:sz w:val="20"/>
                <w:szCs w:val="20"/>
                <w:lang w:eastAsia="zh-CN"/>
                <w14:ligatures w14:val="none"/>
              </w:rPr>
              <w:t xml:space="preserve">≥ </w:t>
            </w:r>
            <w:r w:rsidRPr="001262A2">
              <w:rPr>
                <w:rFonts w:ascii="Times New Roman" w:eastAsia="Times New Roman" w:hAnsi="Times New Roman" w:cs="v4.2.0"/>
                <w:kern w:val="0"/>
                <w:sz w:val="20"/>
                <w:szCs w:val="20"/>
                <w:lang w:eastAsia="zh-CN"/>
                <w14:ligatures w14:val="none"/>
              </w:rPr>
              <w:t>-2dB is fulfilled</w:t>
            </w:r>
            <w:r w:rsidRPr="001262A2">
              <w:rPr>
                <w:rFonts w:ascii="Times New Roman" w:eastAsia="Times New Roman" w:hAnsi="Times New Roman" w:cs="Times New Roman"/>
                <w:kern w:val="0"/>
                <w:sz w:val="20"/>
                <w:szCs w:val="20"/>
                <w:lang w:eastAsia="zh-CN"/>
                <w14:ligatures w14:val="none"/>
              </w:rPr>
              <w:t>, T</w:t>
            </w:r>
            <w:r w:rsidRPr="001262A2">
              <w:rPr>
                <w:rFonts w:ascii="Times New Roman" w:eastAsia="Times New Roman" w:hAnsi="Times New Roman" w:cs="Times New Roman"/>
                <w:kern w:val="0"/>
                <w:sz w:val="20"/>
                <w:szCs w:val="20"/>
                <w:vertAlign w:val="subscript"/>
                <w:lang w:eastAsia="zh-CN"/>
                <w14:ligatures w14:val="none"/>
              </w:rPr>
              <w:t>activation_time</w:t>
            </w:r>
            <w:r w:rsidRPr="001262A2">
              <w:rPr>
                <w:rFonts w:ascii="Times New Roman" w:eastAsia="Times New Roman" w:hAnsi="Times New Roman" w:cs="Times New Roman"/>
                <w:kern w:val="0"/>
                <w:sz w:val="20"/>
                <w:szCs w:val="20"/>
                <w:lang w:eastAsia="zh-CN"/>
                <w14:ligatures w14:val="none"/>
              </w:rPr>
              <w:t xml:space="preserve"> is:</w:t>
            </w:r>
          </w:p>
          <w:p w14:paraId="3888C780" w14:textId="2AC3CA3C" w:rsidR="00F443D6" w:rsidRPr="001262A2" w:rsidRDefault="00F443D6" w:rsidP="00F443D6">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p>
          <w:p w14:paraId="725A4134" w14:textId="77777777" w:rsidR="00F443D6" w:rsidRPr="001262A2" w:rsidRDefault="00F443D6" w:rsidP="00F443D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ab/>
              <w:t xml:space="preserve">If </w:t>
            </w:r>
            <w:r w:rsidRPr="001262A2">
              <w:rPr>
                <w:rFonts w:ascii="Times New Roman" w:eastAsia="Times New Roman" w:hAnsi="Times New Roman" w:cs="Times New Roman"/>
                <w:kern w:val="0"/>
                <w:sz w:val="20"/>
                <w:szCs w:val="20"/>
                <w:shd w:val="clear" w:color="auto" w:fill="F2CEED" w:themeFill="accent5" w:themeFillTint="33"/>
                <w:lang w:eastAsia="zh-CN"/>
                <w14:ligatures w14:val="none"/>
              </w:rPr>
              <w:t>the SCell being activated</w:t>
            </w:r>
            <w:r w:rsidRPr="001262A2">
              <w:rPr>
                <w:rFonts w:ascii="Times New Roman" w:eastAsia="Times New Roman" w:hAnsi="Times New Roman" w:cs="Times New Roman"/>
                <w:kern w:val="0"/>
                <w:sz w:val="20"/>
                <w:szCs w:val="20"/>
                <w:lang w:eastAsia="zh-CN"/>
                <w14:ligatures w14:val="none"/>
              </w:rPr>
              <w:t xml:space="preserve"> belongs to FR2 and if there is at least one active serving cell on that FR2 band, then T</w:t>
            </w:r>
            <w:r w:rsidRPr="001262A2">
              <w:rPr>
                <w:rFonts w:ascii="Times New Roman" w:eastAsia="Times New Roman" w:hAnsi="Times New Roman" w:cs="Times New Roman"/>
                <w:kern w:val="0"/>
                <w:sz w:val="20"/>
                <w:szCs w:val="20"/>
                <w:vertAlign w:val="subscript"/>
                <w:lang w:eastAsia="zh-CN"/>
                <w14:ligatures w14:val="none"/>
              </w:rPr>
              <w:t>activation_time</w:t>
            </w:r>
            <w:r w:rsidRPr="001262A2">
              <w:rPr>
                <w:rFonts w:ascii="Times New Roman" w:eastAsia="Times New Roman" w:hAnsi="Times New Roman" w:cs="Times New Roman"/>
                <w:kern w:val="0"/>
                <w:sz w:val="20"/>
                <w:szCs w:val="20"/>
                <w:lang w:eastAsia="zh-CN"/>
                <w14:ligatures w14:val="none"/>
              </w:rPr>
              <w:t xml:space="preserve"> is T</w:t>
            </w:r>
            <w:r w:rsidRPr="001262A2">
              <w:rPr>
                <w:rFonts w:ascii="Times New Roman" w:eastAsia="Times New Roman" w:hAnsi="Times New Roman" w:cs="Times New Roman"/>
                <w:kern w:val="0"/>
                <w:sz w:val="20"/>
                <w:szCs w:val="20"/>
                <w:vertAlign w:val="subscript"/>
                <w:lang w:eastAsia="zh-CN"/>
                <w14:ligatures w14:val="none"/>
              </w:rPr>
              <w:t>FirstATRS</w:t>
            </w:r>
            <w:r w:rsidRPr="001262A2">
              <w:rPr>
                <w:rFonts w:ascii="Times New Roman" w:eastAsia="Times New Roman" w:hAnsi="Times New Roman" w:cs="Times New Roman"/>
                <w:kern w:val="0"/>
                <w:sz w:val="20"/>
                <w:szCs w:val="20"/>
                <w:lang w:eastAsia="zh-CN"/>
                <w14:ligatures w14:val="none"/>
              </w:rPr>
              <w:t>+ 5ms provided:</w:t>
            </w:r>
          </w:p>
          <w:p w14:paraId="4DEEC294" w14:textId="62A4ADB3" w:rsidR="00F443D6" w:rsidRPr="001262A2" w:rsidRDefault="00F443D6" w:rsidP="00F443D6">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p>
          <w:p w14:paraId="5BAB80EE" w14:textId="77777777" w:rsidR="00F443D6" w:rsidRPr="001262A2" w:rsidRDefault="00F443D6" w:rsidP="00F443D6">
            <w:pPr>
              <w:overflowPunct w:val="0"/>
              <w:autoSpaceDE w:val="0"/>
              <w:autoSpaceDN w:val="0"/>
              <w:adjustRightInd w:val="0"/>
              <w:spacing w:after="180"/>
              <w:ind w:left="851" w:hanging="284"/>
              <w:textAlignment w:val="baseline"/>
              <w:rPr>
                <w:rFonts w:ascii="Times New Roman" w:eastAsia="Times New Roman" w:hAnsi="Times New Roman" w:cs="Times New Roman"/>
                <w:color w:val="000000"/>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ab/>
              <w:t xml:space="preserve">If </w:t>
            </w:r>
            <w:r w:rsidRPr="001262A2">
              <w:rPr>
                <w:rFonts w:ascii="Times New Roman" w:eastAsia="Times New Roman" w:hAnsi="Times New Roman" w:cs="Times New Roman"/>
                <w:kern w:val="0"/>
                <w:sz w:val="20"/>
                <w:szCs w:val="20"/>
                <w:shd w:val="clear" w:color="auto" w:fill="F2CEED" w:themeFill="accent5" w:themeFillTint="33"/>
                <w:lang w:eastAsia="zh-CN"/>
                <w14:ligatures w14:val="none"/>
              </w:rPr>
              <w:t>the SCell being activated</w:t>
            </w:r>
            <w:r w:rsidRPr="001262A2">
              <w:rPr>
                <w:rFonts w:ascii="Times New Roman" w:eastAsia="Times New Roman" w:hAnsi="Times New Roman" w:cs="Times New Roman"/>
                <w:kern w:val="0"/>
                <w:sz w:val="20"/>
                <w:szCs w:val="20"/>
                <w:lang w:eastAsia="zh-CN"/>
                <w14:ligatures w14:val="none"/>
              </w:rPr>
              <w:t xml:space="preserve"> belongs to FR2 and if there is no active serving cell on that FR2 band provided that PCell or PSCell is in FR1 or in FR2, and assuming PDCCH TCI and PDSCH TCI (when applicable) are associated with the triggered </w:t>
            </w:r>
            <w:r w:rsidRPr="001262A2">
              <w:rPr>
                <w:rFonts w:ascii="Times New Roman" w:eastAsia="Times New Roman" w:hAnsi="Times New Roman" w:cs="Times New Roman"/>
                <w:color w:val="000000"/>
                <w:kern w:val="0"/>
                <w:sz w:val="20"/>
                <w:szCs w:val="20"/>
                <w:lang w:eastAsia="zh-CN"/>
                <w14:ligatures w14:val="none"/>
              </w:rPr>
              <w:t>aperiodic CSI-RS resources for fast SCell activation, and when the following conditions are fulfillied:</w:t>
            </w:r>
          </w:p>
          <w:p w14:paraId="16DA09CE" w14:textId="4F59A367" w:rsidR="00F443D6" w:rsidRPr="001262A2" w:rsidRDefault="00F443D6" w:rsidP="00F443D6">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p>
          <w:p w14:paraId="15126B59" w14:textId="77777777" w:rsidR="00F443D6" w:rsidRPr="001262A2" w:rsidRDefault="00F443D6" w:rsidP="00F443D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 xml:space="preserve">If </w:t>
            </w:r>
            <w:r w:rsidRPr="001262A2">
              <w:rPr>
                <w:rFonts w:ascii="Times New Roman" w:eastAsia="Times New Roman" w:hAnsi="Times New Roman" w:cs="Times New Roman"/>
                <w:kern w:val="0"/>
                <w:sz w:val="20"/>
                <w:szCs w:val="20"/>
                <w:shd w:val="clear" w:color="auto" w:fill="FAE2D5" w:themeFill="accent2" w:themeFillTint="33"/>
                <w:lang w:eastAsia="zh-CN"/>
                <w14:ligatures w14:val="none"/>
              </w:rPr>
              <w:t>the target SCell</w:t>
            </w:r>
            <w:r w:rsidRPr="001262A2">
              <w:rPr>
                <w:rFonts w:ascii="Times New Roman" w:eastAsia="Times New Roman" w:hAnsi="Times New Roman" w:cs="Times New Roman"/>
                <w:kern w:val="0"/>
                <w:sz w:val="20"/>
                <w:szCs w:val="20"/>
                <w:lang w:eastAsia="zh-CN"/>
                <w14:ligatures w14:val="none"/>
              </w:rPr>
              <w:t xml:space="preserve"> belongs to FR2 is known to UE and semi-persistent CSI-RS is used for CSI reporting, then T</w:t>
            </w:r>
            <w:r w:rsidRPr="001262A2">
              <w:rPr>
                <w:rFonts w:ascii="Times New Roman" w:eastAsia="Times New Roman" w:hAnsi="Times New Roman" w:cs="Times New Roman"/>
                <w:kern w:val="0"/>
                <w:sz w:val="20"/>
                <w:szCs w:val="20"/>
                <w:vertAlign w:val="subscript"/>
                <w:lang w:eastAsia="zh-CN"/>
                <w14:ligatures w14:val="none"/>
              </w:rPr>
              <w:t>activation_time</w:t>
            </w:r>
            <w:r w:rsidRPr="001262A2">
              <w:rPr>
                <w:rFonts w:ascii="Times New Roman" w:eastAsia="Times New Roman" w:hAnsi="Times New Roman" w:cs="Times New Roman"/>
                <w:kern w:val="0"/>
                <w:sz w:val="20"/>
                <w:szCs w:val="20"/>
                <w:lang w:eastAsia="zh-CN"/>
                <w14:ligatures w14:val="none"/>
              </w:rPr>
              <w:t xml:space="preserve"> is:</w:t>
            </w:r>
          </w:p>
          <w:p w14:paraId="7EACDEFD" w14:textId="6483630C" w:rsidR="00F443D6" w:rsidRPr="001262A2" w:rsidRDefault="00F443D6" w:rsidP="00F443D6">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p>
          <w:p w14:paraId="48F38FD0" w14:textId="77777777" w:rsidR="00F443D6" w:rsidRPr="001262A2" w:rsidRDefault="00F443D6" w:rsidP="00F443D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 xml:space="preserve">If </w:t>
            </w:r>
            <w:r w:rsidRPr="001262A2">
              <w:rPr>
                <w:rFonts w:ascii="Times New Roman" w:eastAsia="Times New Roman" w:hAnsi="Times New Roman" w:cs="Times New Roman"/>
                <w:kern w:val="0"/>
                <w:sz w:val="20"/>
                <w:szCs w:val="20"/>
                <w:shd w:val="clear" w:color="auto" w:fill="FAE2D5" w:themeFill="accent2" w:themeFillTint="33"/>
                <w:lang w:eastAsia="zh-CN"/>
                <w14:ligatures w14:val="none"/>
              </w:rPr>
              <w:t>the target SCell</w:t>
            </w:r>
            <w:r w:rsidRPr="001262A2">
              <w:rPr>
                <w:rFonts w:ascii="Times New Roman" w:eastAsia="Times New Roman" w:hAnsi="Times New Roman" w:cs="Times New Roman"/>
                <w:kern w:val="0"/>
                <w:sz w:val="20"/>
                <w:szCs w:val="20"/>
                <w:lang w:eastAsia="zh-CN"/>
                <w14:ligatures w14:val="none"/>
              </w:rPr>
              <w:t xml:space="preserve"> belongs to FR2 is known to UE and periodic CSI-RS is used for CSI reporting, then T</w:t>
            </w:r>
            <w:r w:rsidRPr="001262A2">
              <w:rPr>
                <w:rFonts w:ascii="Times New Roman" w:eastAsia="Times New Roman" w:hAnsi="Times New Roman" w:cs="Times New Roman"/>
                <w:kern w:val="0"/>
                <w:sz w:val="20"/>
                <w:szCs w:val="20"/>
                <w:vertAlign w:val="subscript"/>
                <w:lang w:eastAsia="zh-CN"/>
                <w14:ligatures w14:val="none"/>
              </w:rPr>
              <w:t>activation_time</w:t>
            </w:r>
            <w:r w:rsidRPr="001262A2">
              <w:rPr>
                <w:rFonts w:ascii="Times New Roman" w:eastAsia="Times New Roman" w:hAnsi="Times New Roman" w:cs="Times New Roman"/>
                <w:kern w:val="0"/>
                <w:sz w:val="20"/>
                <w:szCs w:val="20"/>
                <w:lang w:eastAsia="zh-CN"/>
                <w14:ligatures w14:val="none"/>
              </w:rPr>
              <w:t xml:space="preserve"> is:</w:t>
            </w:r>
          </w:p>
          <w:p w14:paraId="4E20C174" w14:textId="153BFEC5" w:rsidR="00F443D6" w:rsidRPr="001262A2" w:rsidRDefault="00F443D6" w:rsidP="00F443D6">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p>
        </w:tc>
      </w:tr>
    </w:tbl>
    <w:p w14:paraId="1A34BB32" w14:textId="3F966645" w:rsidR="000524E0" w:rsidRPr="001262A2" w:rsidRDefault="00192882" w:rsidP="00E8529C">
      <w:pPr>
        <w:spacing w:before="240"/>
        <w:rPr>
          <w:sz w:val="20"/>
          <w:szCs w:val="20"/>
        </w:rPr>
      </w:pPr>
      <w:r w:rsidRPr="001262A2">
        <w:rPr>
          <w:sz w:val="20"/>
          <w:szCs w:val="20"/>
        </w:rPr>
        <w:t>The same SCell is referred to as “</w:t>
      </w:r>
      <w:r w:rsidRPr="001262A2">
        <w:rPr>
          <w:sz w:val="20"/>
          <w:szCs w:val="20"/>
          <w:shd w:val="clear" w:color="auto" w:fill="CAEDFB" w:themeFill="accent4" w:themeFillTint="33"/>
        </w:rPr>
        <w:t>the SCell</w:t>
      </w:r>
      <w:r w:rsidRPr="001262A2">
        <w:rPr>
          <w:sz w:val="20"/>
          <w:szCs w:val="20"/>
        </w:rPr>
        <w:t>”, “</w:t>
      </w:r>
      <w:r w:rsidRPr="001262A2">
        <w:rPr>
          <w:sz w:val="20"/>
          <w:szCs w:val="20"/>
          <w:shd w:val="clear" w:color="auto" w:fill="F2CEED" w:themeFill="accent5" w:themeFillTint="33"/>
        </w:rPr>
        <w:t>the SCell being activated</w:t>
      </w:r>
      <w:r w:rsidRPr="001262A2">
        <w:rPr>
          <w:sz w:val="20"/>
          <w:szCs w:val="20"/>
        </w:rPr>
        <w:t>”, and “</w:t>
      </w:r>
      <w:r w:rsidRPr="001262A2">
        <w:rPr>
          <w:sz w:val="20"/>
          <w:szCs w:val="20"/>
          <w:shd w:val="clear" w:color="auto" w:fill="FAE2D5" w:themeFill="accent2" w:themeFillTint="33"/>
        </w:rPr>
        <w:t>the target SCell</w:t>
      </w:r>
      <w:r w:rsidRPr="001262A2">
        <w:rPr>
          <w:sz w:val="20"/>
          <w:szCs w:val="20"/>
        </w:rPr>
        <w:t xml:space="preserve">” in </w:t>
      </w:r>
      <w:r w:rsidR="007D2035" w:rsidRPr="001262A2">
        <w:rPr>
          <w:sz w:val="20"/>
          <w:szCs w:val="20"/>
        </w:rPr>
        <w:t>nested conditions for the same requirement</w:t>
      </w:r>
      <w:r w:rsidRPr="001262A2">
        <w:rPr>
          <w:sz w:val="20"/>
          <w:szCs w:val="20"/>
        </w:rPr>
        <w:t xml:space="preserve">. For readability it would be better </w:t>
      </w:r>
      <w:r w:rsidR="000524E0" w:rsidRPr="001262A2">
        <w:rPr>
          <w:sz w:val="20"/>
          <w:szCs w:val="20"/>
        </w:rPr>
        <w:t>to stick to one</w:t>
      </w:r>
      <w:r w:rsidRPr="001262A2">
        <w:rPr>
          <w:sz w:val="20"/>
          <w:szCs w:val="20"/>
        </w:rPr>
        <w:t xml:space="preserve"> description, e.g. </w:t>
      </w:r>
      <w:r w:rsidR="007C2E0D" w:rsidRPr="001262A2">
        <w:rPr>
          <w:sz w:val="20"/>
          <w:szCs w:val="20"/>
        </w:rPr>
        <w:t>“</w:t>
      </w:r>
      <w:r w:rsidRPr="001262A2">
        <w:rPr>
          <w:sz w:val="20"/>
          <w:szCs w:val="20"/>
        </w:rPr>
        <w:t>the SCell being activated</w:t>
      </w:r>
      <w:r w:rsidR="007C2E0D" w:rsidRPr="001262A2">
        <w:rPr>
          <w:sz w:val="20"/>
          <w:szCs w:val="20"/>
        </w:rPr>
        <w:t>”</w:t>
      </w:r>
      <w:r w:rsidRPr="001262A2">
        <w:rPr>
          <w:sz w:val="20"/>
          <w:szCs w:val="20"/>
        </w:rPr>
        <w:t>.</w:t>
      </w:r>
    </w:p>
    <w:p w14:paraId="748A772A" w14:textId="77777777" w:rsidR="00D6083F" w:rsidRPr="001262A2" w:rsidRDefault="00D6083F" w:rsidP="00E8529C">
      <w:pPr>
        <w:spacing w:before="240"/>
        <w:rPr>
          <w:sz w:val="20"/>
          <w:szCs w:val="20"/>
        </w:rPr>
      </w:pPr>
    </w:p>
    <w:p w14:paraId="6CB6819E" w14:textId="31C08E68" w:rsidR="000524E0" w:rsidRPr="001262A2" w:rsidRDefault="000524E0" w:rsidP="000524E0">
      <w:pPr>
        <w:ind w:left="1560" w:hanging="1560"/>
        <w:rPr>
          <w:sz w:val="20"/>
          <w:szCs w:val="20"/>
        </w:rPr>
      </w:pPr>
      <w:r w:rsidRPr="001262A2">
        <w:rPr>
          <w:b/>
          <w:bCs/>
          <w:sz w:val="20"/>
          <w:szCs w:val="20"/>
        </w:rPr>
        <w:t>Observation 1:</w:t>
      </w:r>
      <w:r w:rsidRPr="001262A2">
        <w:rPr>
          <w:b/>
          <w:bCs/>
          <w:sz w:val="20"/>
          <w:szCs w:val="20"/>
        </w:rPr>
        <w:tab/>
      </w:r>
      <w:r w:rsidR="00767D93" w:rsidRPr="001262A2">
        <w:rPr>
          <w:sz w:val="20"/>
          <w:szCs w:val="20"/>
        </w:rPr>
        <w:t xml:space="preserve">There are numerous examples of inconsistencies in the normative part of TS 38.133, where </w:t>
      </w:r>
      <w:r w:rsidR="00D6083F" w:rsidRPr="001262A2">
        <w:rPr>
          <w:sz w:val="20"/>
          <w:szCs w:val="20"/>
        </w:rPr>
        <w:t xml:space="preserve">incorrect </w:t>
      </w:r>
      <w:r w:rsidR="00767D93" w:rsidRPr="001262A2">
        <w:rPr>
          <w:sz w:val="20"/>
          <w:szCs w:val="20"/>
        </w:rPr>
        <w:t>abbreviations</w:t>
      </w:r>
      <w:r w:rsidR="00D6083F" w:rsidRPr="001262A2">
        <w:rPr>
          <w:sz w:val="20"/>
          <w:szCs w:val="20"/>
        </w:rPr>
        <w:t xml:space="preserve"> are used, similar parameters are given different names, and synonyms are used when </w:t>
      </w:r>
      <w:r w:rsidR="00800C7A" w:rsidRPr="001262A2">
        <w:rPr>
          <w:sz w:val="20"/>
          <w:szCs w:val="20"/>
        </w:rPr>
        <w:t>referring</w:t>
      </w:r>
      <w:r w:rsidR="00D6083F" w:rsidRPr="001262A2">
        <w:rPr>
          <w:sz w:val="20"/>
          <w:szCs w:val="20"/>
        </w:rPr>
        <w:t xml:space="preserve"> to the same subject in nested side conditions for the same requirement.</w:t>
      </w:r>
    </w:p>
    <w:p w14:paraId="30977CD1" w14:textId="137F3470" w:rsidR="000524E0" w:rsidRPr="001262A2" w:rsidRDefault="000524E0" w:rsidP="000524E0">
      <w:pPr>
        <w:ind w:left="1276" w:hanging="1276"/>
        <w:rPr>
          <w:sz w:val="20"/>
          <w:szCs w:val="20"/>
        </w:rPr>
      </w:pPr>
      <w:r w:rsidRPr="001262A2">
        <w:rPr>
          <w:b/>
          <w:bCs/>
          <w:sz w:val="20"/>
          <w:szCs w:val="20"/>
        </w:rPr>
        <w:t xml:space="preserve">Proposal </w:t>
      </w:r>
      <w:r w:rsidR="00215817" w:rsidRPr="001262A2">
        <w:rPr>
          <w:b/>
          <w:bCs/>
          <w:sz w:val="20"/>
          <w:szCs w:val="20"/>
        </w:rPr>
        <w:t>2</w:t>
      </w:r>
      <w:r w:rsidRPr="001262A2">
        <w:rPr>
          <w:b/>
          <w:bCs/>
          <w:sz w:val="20"/>
          <w:szCs w:val="20"/>
        </w:rPr>
        <w:t>:</w:t>
      </w:r>
      <w:r w:rsidRPr="001262A2">
        <w:rPr>
          <w:b/>
          <w:bCs/>
          <w:sz w:val="20"/>
          <w:szCs w:val="20"/>
        </w:rPr>
        <w:tab/>
      </w:r>
      <w:r w:rsidRPr="001262A2">
        <w:rPr>
          <w:sz w:val="20"/>
          <w:szCs w:val="20"/>
        </w:rPr>
        <w:t>Review the normative part of TS 38.133 with respect to inconsistencies in abbreviations, naming of similar parameters, and references made in requirements. Collect input from companies and agree on which inconsistencies to address in revisions of the specification.</w:t>
      </w:r>
    </w:p>
    <w:p w14:paraId="7B89B375" w14:textId="77777777" w:rsidR="000524E0" w:rsidRPr="001262A2" w:rsidRDefault="000524E0" w:rsidP="00E8529C">
      <w:pPr>
        <w:spacing w:before="240"/>
        <w:rPr>
          <w:sz w:val="20"/>
          <w:szCs w:val="20"/>
        </w:rPr>
      </w:pPr>
    </w:p>
    <w:p w14:paraId="4E9DDCB2" w14:textId="2B4AE7D1" w:rsidR="00D55D3D" w:rsidRPr="001262A2" w:rsidRDefault="004E05E0" w:rsidP="00B5109D">
      <w:pPr>
        <w:pStyle w:val="Style21"/>
        <w:rPr>
          <w:lang w:val="en-GB"/>
        </w:rPr>
      </w:pPr>
      <w:r w:rsidRPr="001262A2">
        <w:rPr>
          <w:lang w:val="en-GB"/>
        </w:rPr>
        <w:lastRenderedPageBreak/>
        <w:t xml:space="preserve">Improvement area: </w:t>
      </w:r>
      <w:r w:rsidR="00D55D3D" w:rsidRPr="001262A2">
        <w:rPr>
          <w:lang w:val="en-GB"/>
        </w:rPr>
        <w:t xml:space="preserve">Clarity and </w:t>
      </w:r>
      <w:r w:rsidR="00D54D9E" w:rsidRPr="001262A2">
        <w:rPr>
          <w:lang w:val="en-GB"/>
        </w:rPr>
        <w:t>C</w:t>
      </w:r>
      <w:r w:rsidR="00D55D3D" w:rsidRPr="001262A2">
        <w:rPr>
          <w:lang w:val="en-GB"/>
        </w:rPr>
        <w:t>onciseness</w:t>
      </w:r>
    </w:p>
    <w:p w14:paraId="06DC5DC8" w14:textId="5EBF9055" w:rsidR="00223095" w:rsidRPr="001262A2" w:rsidRDefault="00223095" w:rsidP="002070B9">
      <w:pPr>
        <w:rPr>
          <w:sz w:val="20"/>
          <w:szCs w:val="20"/>
        </w:rPr>
      </w:pPr>
      <w:r w:rsidRPr="001262A2">
        <w:rPr>
          <w:sz w:val="20"/>
          <w:szCs w:val="20"/>
        </w:rPr>
        <w:t>It is observed that des</w:t>
      </w:r>
      <w:r w:rsidR="00680E6A" w:rsidRPr="001262A2">
        <w:rPr>
          <w:sz w:val="20"/>
          <w:szCs w:val="20"/>
        </w:rPr>
        <w:t>c</w:t>
      </w:r>
      <w:r w:rsidRPr="001262A2">
        <w:rPr>
          <w:sz w:val="20"/>
          <w:szCs w:val="20"/>
        </w:rPr>
        <w:t xml:space="preserve">riptions occasionally are cluttered by superfluous and sometimes even incorrect information for instance in the form of embedded clauses or added notes. The superfluous information adds no value but </w:t>
      </w:r>
      <w:r w:rsidR="00186138" w:rsidRPr="001262A2">
        <w:rPr>
          <w:sz w:val="20"/>
          <w:szCs w:val="20"/>
        </w:rPr>
        <w:t xml:space="preserve">often </w:t>
      </w:r>
      <w:r w:rsidRPr="001262A2">
        <w:rPr>
          <w:sz w:val="20"/>
          <w:szCs w:val="20"/>
        </w:rPr>
        <w:t>lead</w:t>
      </w:r>
      <w:r w:rsidR="00186138" w:rsidRPr="001262A2">
        <w:rPr>
          <w:sz w:val="20"/>
          <w:szCs w:val="20"/>
        </w:rPr>
        <w:t>s</w:t>
      </w:r>
      <w:r w:rsidRPr="001262A2">
        <w:rPr>
          <w:sz w:val="20"/>
          <w:szCs w:val="20"/>
        </w:rPr>
        <w:t xml:space="preserve"> to that the requirements get harder to interpret. One example of superfluous information is when in the context of NR SCell activation, it is pointed out that the condition applies </w:t>
      </w:r>
      <w:r w:rsidR="00145B1C" w:rsidRPr="001262A2">
        <w:rPr>
          <w:sz w:val="20"/>
          <w:szCs w:val="20"/>
        </w:rPr>
        <w:t>“</w:t>
      </w:r>
      <w:r w:rsidRPr="001262A2">
        <w:rPr>
          <w:sz w:val="20"/>
          <w:szCs w:val="20"/>
        </w:rPr>
        <w:t xml:space="preserve">provided that </w:t>
      </w:r>
      <w:r w:rsidR="00145B1C" w:rsidRPr="001262A2">
        <w:rPr>
          <w:sz w:val="20"/>
          <w:szCs w:val="20"/>
        </w:rPr>
        <w:t>P</w:t>
      </w:r>
      <w:r w:rsidRPr="001262A2">
        <w:rPr>
          <w:sz w:val="20"/>
          <w:szCs w:val="20"/>
        </w:rPr>
        <w:t xml:space="preserve">Cell or PSCell is in FR1 or FR2”. </w:t>
      </w:r>
      <w:r w:rsidR="00D6083F" w:rsidRPr="001262A2">
        <w:rPr>
          <w:sz w:val="20"/>
          <w:szCs w:val="20"/>
        </w:rPr>
        <w:t>This is describing the superset of frequency ranges and hence adds no new information to the fact that it is NR SCell activation.</w:t>
      </w:r>
    </w:p>
    <w:p w14:paraId="00F7BDB6" w14:textId="00F21240" w:rsidR="000B6FBD" w:rsidRPr="001262A2" w:rsidRDefault="000B6FBD" w:rsidP="002070B9">
      <w:pPr>
        <w:rPr>
          <w:sz w:val="20"/>
          <w:szCs w:val="20"/>
        </w:rPr>
      </w:pPr>
      <w:r w:rsidRPr="001262A2">
        <w:rPr>
          <w:sz w:val="20"/>
          <w:szCs w:val="20"/>
        </w:rPr>
        <w:t xml:space="preserve">The objectives mentioned in the drafting rules </w:t>
      </w:r>
      <w:r w:rsidRPr="001262A2">
        <w:rPr>
          <w:sz w:val="20"/>
          <w:szCs w:val="20"/>
        </w:rPr>
        <w:fldChar w:fldCharType="begin"/>
      </w:r>
      <w:r w:rsidRPr="001262A2">
        <w:rPr>
          <w:sz w:val="20"/>
          <w:szCs w:val="20"/>
        </w:rPr>
        <w:instrText xml:space="preserve"> REF _Ref163294241 \r \h  \* MERGEFORMAT </w:instrText>
      </w:r>
      <w:r w:rsidRPr="001262A2">
        <w:rPr>
          <w:sz w:val="20"/>
          <w:szCs w:val="20"/>
        </w:rPr>
      </w:r>
      <w:r w:rsidRPr="001262A2">
        <w:rPr>
          <w:sz w:val="20"/>
          <w:szCs w:val="20"/>
        </w:rPr>
        <w:fldChar w:fldCharType="separate"/>
      </w:r>
      <w:r w:rsidR="00300A02" w:rsidRPr="001262A2">
        <w:rPr>
          <w:sz w:val="20"/>
          <w:szCs w:val="20"/>
        </w:rPr>
        <w:t>[2]</w:t>
      </w:r>
      <w:r w:rsidRPr="001262A2">
        <w:rPr>
          <w:sz w:val="20"/>
          <w:szCs w:val="20"/>
        </w:rPr>
        <w:fldChar w:fldCharType="end"/>
      </w:r>
      <w:r w:rsidRPr="001262A2">
        <w:rPr>
          <w:sz w:val="20"/>
          <w:szCs w:val="20"/>
        </w:rPr>
        <w:t xml:space="preserve"> include that the specification shall be consistent, clear and accurate, and be comprehensible to qualified persons who have not participated in its preparation. Cluttering by superfluous and sometimes incorrect information not necessary for the requirement may have a negative impact on readability and comprehensibility.</w:t>
      </w:r>
    </w:p>
    <w:p w14:paraId="07FE010B" w14:textId="70B99A98" w:rsidR="000E7147" w:rsidRPr="001262A2" w:rsidRDefault="00A033BE" w:rsidP="00A033BE">
      <w:pPr>
        <w:rPr>
          <w:sz w:val="20"/>
          <w:szCs w:val="20"/>
        </w:rPr>
      </w:pPr>
      <w:r w:rsidRPr="001262A2">
        <w:rPr>
          <w:sz w:val="20"/>
          <w:szCs w:val="20"/>
        </w:rPr>
        <w:t>Some examples are provided below.</w:t>
      </w:r>
    </w:p>
    <w:tbl>
      <w:tblPr>
        <w:tblStyle w:val="TableGrid"/>
        <w:tblW w:w="0" w:type="auto"/>
        <w:tblInd w:w="421" w:type="dxa"/>
        <w:tblLook w:val="04A0" w:firstRow="1" w:lastRow="0" w:firstColumn="1" w:lastColumn="0" w:noHBand="0" w:noVBand="1"/>
      </w:tblPr>
      <w:tblGrid>
        <w:gridCol w:w="8930"/>
      </w:tblGrid>
      <w:tr w:rsidR="00D55D3D" w:rsidRPr="001262A2" w14:paraId="0478D1B3" w14:textId="77777777" w:rsidTr="00D55D3D">
        <w:tc>
          <w:tcPr>
            <w:tcW w:w="8930" w:type="dxa"/>
          </w:tcPr>
          <w:p w14:paraId="0A79DA8B" w14:textId="77777777" w:rsidR="00D55D3D" w:rsidRPr="001262A2" w:rsidRDefault="00D55D3D" w:rsidP="00D55D3D">
            <w:pPr>
              <w:keepNext/>
              <w:keepLines/>
              <w:overflowPunct w:val="0"/>
              <w:autoSpaceDE w:val="0"/>
              <w:autoSpaceDN w:val="0"/>
              <w:adjustRightInd w:val="0"/>
              <w:spacing w:before="120" w:after="180"/>
              <w:textAlignment w:val="baseline"/>
              <w:outlineLvl w:val="2"/>
              <w:rPr>
                <w:rFonts w:ascii="Arial" w:eastAsia="Times New Roman" w:hAnsi="Arial" w:cs="Times New Roman"/>
                <w:kern w:val="0"/>
                <w:sz w:val="28"/>
                <w:szCs w:val="20"/>
                <w:lang w:eastAsia="zh-CN"/>
                <w14:ligatures w14:val="none"/>
              </w:rPr>
            </w:pPr>
            <w:r w:rsidRPr="001262A2">
              <w:rPr>
                <w:rFonts w:ascii="Arial" w:eastAsia="Times New Roman" w:hAnsi="Arial" w:cs="Times New Roman"/>
                <w:kern w:val="0"/>
                <w:sz w:val="28"/>
                <w:szCs w:val="20"/>
                <w:lang w:eastAsia="zh-CN"/>
                <w14:ligatures w14:val="none"/>
              </w:rPr>
              <w:t>8.6.2</w:t>
            </w:r>
            <w:r w:rsidRPr="001262A2">
              <w:rPr>
                <w:rFonts w:ascii="Arial" w:eastAsia="Times New Roman" w:hAnsi="Arial" w:cs="Times New Roman"/>
                <w:kern w:val="0"/>
                <w:sz w:val="28"/>
                <w:szCs w:val="20"/>
                <w:lang w:eastAsia="zh-CN"/>
                <w14:ligatures w14:val="none"/>
              </w:rPr>
              <w:tab/>
              <w:t>DCI and timer based BWP switch delay on a single CC</w:t>
            </w:r>
          </w:p>
          <w:p w14:paraId="7FC1CE93" w14:textId="77777777" w:rsidR="00D55D3D" w:rsidRPr="001262A2" w:rsidRDefault="00D55D3D" w:rsidP="00D55D3D">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The requirements in this clause only apply to the case that the BWP switch is performed on a single CC with more than one BWP configurations configured.</w:t>
            </w:r>
          </w:p>
          <w:p w14:paraId="491ED390" w14:textId="77777777" w:rsidR="00D55D3D" w:rsidRPr="001262A2" w:rsidRDefault="00D55D3D" w:rsidP="00D55D3D">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1262A2">
              <w:rPr>
                <w:rFonts w:ascii="Times New Roman" w:eastAsia="Times New Roman" w:hAnsi="Times New Roman" w:cs="Times New Roman"/>
                <w:kern w:val="0"/>
                <w:sz w:val="20"/>
                <w:szCs w:val="20"/>
                <w:vertAlign w:val="subscript"/>
                <w:lang w:eastAsia="zh-CN"/>
                <w14:ligatures w14:val="none"/>
              </w:rPr>
              <w:t>BWPswitchDelay</w:t>
            </w:r>
            <w:r w:rsidRPr="001262A2">
              <w:rPr>
                <w:rFonts w:ascii="Times New Roman" w:eastAsia="Times New Roman" w:hAnsi="Times New Roman" w:cs="Times New Roman"/>
                <w:kern w:val="0"/>
                <w:sz w:val="20"/>
                <w:szCs w:val="20"/>
                <w:lang w:eastAsia="zh-CN"/>
                <w14:ligatures w14:val="none"/>
              </w:rPr>
              <w:t xml:space="preserve"> + Y which starts from the beginning of DL slot n. Where,</w:t>
            </w:r>
          </w:p>
          <w:p w14:paraId="2D786D19" w14:textId="498CBFE7" w:rsidR="00D55D3D" w:rsidRPr="001262A2" w:rsidRDefault="002070B9" w:rsidP="00D55D3D">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p>
          <w:p w14:paraId="057C1686" w14:textId="37AAE0FA" w:rsidR="00D55D3D" w:rsidRPr="001262A2" w:rsidRDefault="00D55D3D" w:rsidP="002070B9">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The UE is not required to transmit UL signals or receive DL signals until the first DL or UL slot occurs right after a time duration of T</w:t>
            </w:r>
            <w:r w:rsidRPr="001262A2">
              <w:rPr>
                <w:rFonts w:ascii="Times New Roman" w:eastAsia="Times New Roman" w:hAnsi="Times New Roman" w:cs="Times New Roman"/>
                <w:kern w:val="0"/>
                <w:sz w:val="20"/>
                <w:szCs w:val="20"/>
                <w:vertAlign w:val="subscript"/>
                <w:lang w:eastAsia="zh-CN"/>
                <w14:ligatures w14:val="none"/>
              </w:rPr>
              <w:t>BWPswitchDelay</w:t>
            </w:r>
            <w:r w:rsidRPr="001262A2">
              <w:rPr>
                <w:rFonts w:ascii="Times New Roman" w:eastAsia="Times New Roman" w:hAnsi="Times New Roman" w:cs="Times New Roman"/>
                <w:kern w:val="0"/>
                <w:sz w:val="20"/>
                <w:szCs w:val="20"/>
                <w:lang w:eastAsia="zh-CN"/>
                <w14:ligatures w14:val="none"/>
              </w:rPr>
              <w:t xml:space="preserve"> which starts from the beginning of DL slot n </w:t>
            </w:r>
            <w:r w:rsidRPr="001262A2">
              <w:rPr>
                <w:rFonts w:ascii="Times New Roman" w:eastAsia="Times New Roman" w:hAnsi="Times New Roman" w:cs="Times New Roman"/>
                <w:kern w:val="0"/>
                <w:sz w:val="20"/>
                <w:szCs w:val="20"/>
                <w:shd w:val="clear" w:color="auto" w:fill="C1E4F5" w:themeFill="accent1" w:themeFillTint="33"/>
                <w:lang w:eastAsia="zh-CN"/>
                <w14:ligatures w14:val="none"/>
              </w:rPr>
              <w:t>except DCI triggering BWP switch on the cell where DCI-based BWP switch occurs.</w:t>
            </w:r>
            <w:r w:rsidRPr="001262A2">
              <w:rPr>
                <w:rFonts w:ascii="Times New Roman" w:eastAsia="Times New Roman" w:hAnsi="Times New Roman" w:cs="Times New Roman"/>
                <w:kern w:val="0"/>
                <w:sz w:val="20"/>
                <w:szCs w:val="20"/>
                <w:lang w:eastAsia="zh-CN"/>
                <w14:ligatures w14:val="none"/>
              </w:rPr>
              <w:t xml:space="preserve"> The UE is not required to follow the requirements defined in this clause when performing a DCI-based BWP switch between the BWPs in disjoint channel bandwidths or in partially overlapping channel bandwidths.</w:t>
            </w:r>
            <w:r w:rsidRPr="001262A2" w:rsidDel="00295B25">
              <w:rPr>
                <w:rFonts w:ascii="Times New Roman" w:eastAsia="Times New Roman" w:hAnsi="Times New Roman" w:cs="Times New Roman"/>
                <w:kern w:val="0"/>
                <w:sz w:val="20"/>
                <w:szCs w:val="20"/>
                <w:lang w:eastAsia="zh-CN"/>
                <w14:ligatures w14:val="none"/>
              </w:rPr>
              <w:t xml:space="preserve"> </w:t>
            </w:r>
          </w:p>
        </w:tc>
      </w:tr>
    </w:tbl>
    <w:p w14:paraId="68FFB203" w14:textId="68F51937" w:rsidR="0041445C" w:rsidRPr="001262A2" w:rsidRDefault="0041445C" w:rsidP="00E8529C">
      <w:pPr>
        <w:spacing w:before="240"/>
        <w:rPr>
          <w:sz w:val="20"/>
          <w:szCs w:val="20"/>
        </w:rPr>
      </w:pPr>
      <w:r w:rsidRPr="001262A2">
        <w:rPr>
          <w:sz w:val="20"/>
          <w:szCs w:val="20"/>
        </w:rPr>
        <w:t>The</w:t>
      </w:r>
      <w:r w:rsidR="001B3CF6" w:rsidRPr="001262A2">
        <w:rPr>
          <w:sz w:val="20"/>
          <w:szCs w:val="20"/>
        </w:rPr>
        <w:t xml:space="preserve"> </w:t>
      </w:r>
      <w:r w:rsidR="001B3CF6" w:rsidRPr="001262A2">
        <w:rPr>
          <w:sz w:val="20"/>
          <w:szCs w:val="20"/>
          <w:shd w:val="clear" w:color="auto" w:fill="CAEDFB" w:themeFill="accent4" w:themeFillTint="33"/>
        </w:rPr>
        <w:t>highlighted</w:t>
      </w:r>
      <w:r w:rsidRPr="001262A2">
        <w:rPr>
          <w:sz w:val="20"/>
          <w:szCs w:val="20"/>
        </w:rPr>
        <w:t xml:space="preserve"> text is an example of superfluous information that seemingly </w:t>
      </w:r>
      <w:r w:rsidR="001B3CF6" w:rsidRPr="001262A2">
        <w:rPr>
          <w:sz w:val="20"/>
          <w:szCs w:val="20"/>
        </w:rPr>
        <w:t>is</w:t>
      </w:r>
      <w:r w:rsidRPr="001262A2">
        <w:rPr>
          <w:sz w:val="20"/>
          <w:szCs w:val="20"/>
        </w:rPr>
        <w:t xml:space="preserve"> helpful but adds no value and just clutters the description. For this particular example, due to </w:t>
      </w:r>
      <w:r w:rsidR="00C97FF5" w:rsidRPr="001262A2">
        <w:rPr>
          <w:sz w:val="20"/>
          <w:szCs w:val="20"/>
        </w:rPr>
        <w:t xml:space="preserve">the principle of </w:t>
      </w:r>
      <w:r w:rsidRPr="001262A2">
        <w:rPr>
          <w:sz w:val="20"/>
          <w:szCs w:val="20"/>
        </w:rPr>
        <w:t>causality, the UE will not know that it is to carry out a BWP switching until after</w:t>
      </w:r>
      <w:r w:rsidR="00E30362" w:rsidRPr="001262A2">
        <w:rPr>
          <w:sz w:val="20"/>
          <w:szCs w:val="20"/>
        </w:rPr>
        <w:t>:</w:t>
      </w:r>
      <w:r w:rsidRPr="001262A2">
        <w:rPr>
          <w:sz w:val="20"/>
          <w:szCs w:val="20"/>
        </w:rPr>
        <w:t xml:space="preserve"> </w:t>
      </w:r>
      <w:r w:rsidR="00C97FF5" w:rsidRPr="001262A2">
        <w:rPr>
          <w:sz w:val="20"/>
          <w:szCs w:val="20"/>
        </w:rPr>
        <w:t>(</w:t>
      </w:r>
      <w:r w:rsidRPr="001262A2">
        <w:rPr>
          <w:sz w:val="20"/>
          <w:szCs w:val="20"/>
        </w:rPr>
        <w:t xml:space="preserve">1) receiving PDCCH, </w:t>
      </w:r>
      <w:r w:rsidR="00C97FF5" w:rsidRPr="001262A2">
        <w:rPr>
          <w:sz w:val="20"/>
          <w:szCs w:val="20"/>
        </w:rPr>
        <w:t>(</w:t>
      </w:r>
      <w:r w:rsidR="00E30362" w:rsidRPr="001262A2">
        <w:rPr>
          <w:sz w:val="20"/>
          <w:szCs w:val="20"/>
        </w:rPr>
        <w:t xml:space="preserve">2) </w:t>
      </w:r>
      <w:r w:rsidRPr="001262A2">
        <w:rPr>
          <w:sz w:val="20"/>
          <w:szCs w:val="20"/>
        </w:rPr>
        <w:t xml:space="preserve">carrying out channel estimation and equalization, </w:t>
      </w:r>
      <w:r w:rsidR="00C97FF5" w:rsidRPr="001262A2">
        <w:rPr>
          <w:sz w:val="20"/>
          <w:szCs w:val="20"/>
        </w:rPr>
        <w:t>(</w:t>
      </w:r>
      <w:r w:rsidR="00E30362" w:rsidRPr="001262A2">
        <w:rPr>
          <w:sz w:val="20"/>
          <w:szCs w:val="20"/>
        </w:rPr>
        <w:t xml:space="preserve">3) </w:t>
      </w:r>
      <w:r w:rsidRPr="001262A2">
        <w:rPr>
          <w:sz w:val="20"/>
          <w:szCs w:val="20"/>
        </w:rPr>
        <w:t xml:space="preserve">decoding the DCI carried by PDCCH, and </w:t>
      </w:r>
      <w:r w:rsidR="00C97FF5" w:rsidRPr="001262A2">
        <w:rPr>
          <w:sz w:val="20"/>
          <w:szCs w:val="20"/>
        </w:rPr>
        <w:t>(</w:t>
      </w:r>
      <w:r w:rsidR="00E30362" w:rsidRPr="001262A2">
        <w:rPr>
          <w:sz w:val="20"/>
          <w:szCs w:val="20"/>
        </w:rPr>
        <w:t xml:space="preserve">4) </w:t>
      </w:r>
      <w:r w:rsidRPr="001262A2">
        <w:rPr>
          <w:sz w:val="20"/>
          <w:szCs w:val="20"/>
        </w:rPr>
        <w:t>parsing the DCI to find that an active BWP switching is to be carried out</w:t>
      </w:r>
      <w:r w:rsidR="00E30362" w:rsidRPr="001262A2">
        <w:rPr>
          <w:sz w:val="20"/>
          <w:szCs w:val="20"/>
        </w:rPr>
        <w:t xml:space="preserve">. </w:t>
      </w:r>
      <w:r w:rsidR="00367AA8" w:rsidRPr="001262A2">
        <w:rPr>
          <w:sz w:val="20"/>
          <w:szCs w:val="20"/>
        </w:rPr>
        <w:t xml:space="preserve">Already after (1) the whole DCI has been received albeit not parsed. </w:t>
      </w:r>
      <w:r w:rsidR="00E30362" w:rsidRPr="001262A2">
        <w:rPr>
          <w:sz w:val="20"/>
          <w:szCs w:val="20"/>
        </w:rPr>
        <w:t>It can therefore never happen that the</w:t>
      </w:r>
      <w:r w:rsidR="00E130D6" w:rsidRPr="001262A2">
        <w:rPr>
          <w:sz w:val="20"/>
          <w:szCs w:val="20"/>
        </w:rPr>
        <w:t xml:space="preserve"> UE due to </w:t>
      </w:r>
      <w:r w:rsidR="001B3CF6" w:rsidRPr="001262A2">
        <w:rPr>
          <w:sz w:val="20"/>
          <w:szCs w:val="20"/>
        </w:rPr>
        <w:t xml:space="preserve">BWP switching </w:t>
      </w:r>
      <w:r w:rsidR="00E30362" w:rsidRPr="001262A2">
        <w:rPr>
          <w:sz w:val="20"/>
          <w:szCs w:val="20"/>
        </w:rPr>
        <w:t xml:space="preserve">interrupts </w:t>
      </w:r>
      <w:r w:rsidR="00AC5B96" w:rsidRPr="001262A2">
        <w:rPr>
          <w:sz w:val="20"/>
          <w:szCs w:val="20"/>
        </w:rPr>
        <w:t xml:space="preserve">reception of </w:t>
      </w:r>
      <w:r w:rsidR="00E30362" w:rsidRPr="001262A2">
        <w:rPr>
          <w:sz w:val="20"/>
          <w:szCs w:val="20"/>
        </w:rPr>
        <w:t xml:space="preserve">the same DCI that is </w:t>
      </w:r>
      <w:r w:rsidR="001B3CF6" w:rsidRPr="001262A2">
        <w:rPr>
          <w:sz w:val="20"/>
          <w:szCs w:val="20"/>
        </w:rPr>
        <w:t>commanding</w:t>
      </w:r>
      <w:r w:rsidR="00E30362" w:rsidRPr="001262A2">
        <w:rPr>
          <w:sz w:val="20"/>
          <w:szCs w:val="20"/>
        </w:rPr>
        <w:t xml:space="preserve"> </w:t>
      </w:r>
      <w:r w:rsidR="00AC5B96" w:rsidRPr="001262A2">
        <w:rPr>
          <w:sz w:val="20"/>
          <w:szCs w:val="20"/>
        </w:rPr>
        <w:t>the UE</w:t>
      </w:r>
      <w:r w:rsidR="00E30362" w:rsidRPr="001262A2">
        <w:rPr>
          <w:sz w:val="20"/>
          <w:szCs w:val="20"/>
        </w:rPr>
        <w:t xml:space="preserve"> to carry out said BWP switching.</w:t>
      </w:r>
      <w:r w:rsidR="001D73FC" w:rsidRPr="001262A2">
        <w:rPr>
          <w:sz w:val="20"/>
          <w:szCs w:val="20"/>
        </w:rPr>
        <w:t xml:space="preserve"> The </w:t>
      </w:r>
      <w:r w:rsidR="001B3CF6" w:rsidRPr="001262A2">
        <w:rPr>
          <w:sz w:val="20"/>
          <w:szCs w:val="20"/>
        </w:rPr>
        <w:t>highlighted</w:t>
      </w:r>
      <w:r w:rsidR="001D73FC" w:rsidRPr="001262A2">
        <w:rPr>
          <w:sz w:val="20"/>
          <w:szCs w:val="20"/>
        </w:rPr>
        <w:t xml:space="preserve"> text therefore adds no value.</w:t>
      </w:r>
    </w:p>
    <w:p w14:paraId="31F5329F" w14:textId="77777777" w:rsidR="000524E0" w:rsidRPr="001262A2" w:rsidRDefault="000524E0" w:rsidP="00E8529C">
      <w:pPr>
        <w:spacing w:before="240"/>
        <w:rPr>
          <w:sz w:val="20"/>
          <w:szCs w:val="20"/>
        </w:rPr>
      </w:pPr>
    </w:p>
    <w:tbl>
      <w:tblPr>
        <w:tblStyle w:val="TableGrid"/>
        <w:tblW w:w="0" w:type="auto"/>
        <w:tblInd w:w="421" w:type="dxa"/>
        <w:tblLook w:val="04A0" w:firstRow="1" w:lastRow="0" w:firstColumn="1" w:lastColumn="0" w:noHBand="0" w:noVBand="1"/>
      </w:tblPr>
      <w:tblGrid>
        <w:gridCol w:w="8930"/>
      </w:tblGrid>
      <w:tr w:rsidR="001D73FC" w:rsidRPr="001262A2" w14:paraId="316D920B" w14:textId="77777777" w:rsidTr="001D73FC">
        <w:tc>
          <w:tcPr>
            <w:tcW w:w="8930" w:type="dxa"/>
          </w:tcPr>
          <w:p w14:paraId="06562181" w14:textId="77777777" w:rsidR="001D73FC" w:rsidRPr="001262A2" w:rsidRDefault="001D73FC" w:rsidP="001D73FC">
            <w:pPr>
              <w:keepNext/>
              <w:keepLines/>
              <w:overflowPunct w:val="0"/>
              <w:autoSpaceDE w:val="0"/>
              <w:autoSpaceDN w:val="0"/>
              <w:adjustRightInd w:val="0"/>
              <w:spacing w:before="120" w:after="180"/>
              <w:ind w:left="885" w:hanging="885"/>
              <w:textAlignment w:val="baseline"/>
              <w:outlineLvl w:val="2"/>
              <w:rPr>
                <w:rFonts w:ascii="Arial" w:eastAsia="Times New Roman" w:hAnsi="Arial" w:cs="Times New Roman"/>
                <w:kern w:val="0"/>
                <w:sz w:val="28"/>
                <w:szCs w:val="20"/>
                <w:lang w:eastAsia="zh-CN"/>
                <w14:ligatures w14:val="none"/>
              </w:rPr>
            </w:pPr>
            <w:r w:rsidRPr="001262A2">
              <w:rPr>
                <w:rFonts w:ascii="Arial" w:eastAsia="Times New Roman" w:hAnsi="Arial" w:cs="Times New Roman"/>
                <w:kern w:val="0"/>
                <w:sz w:val="28"/>
                <w:szCs w:val="20"/>
                <w:lang w:eastAsia="zh-CN"/>
                <w14:ligatures w14:val="none"/>
              </w:rPr>
              <w:lastRenderedPageBreak/>
              <w:t>8.3.16</w:t>
            </w:r>
            <w:r w:rsidRPr="001262A2">
              <w:rPr>
                <w:rFonts w:ascii="Arial" w:eastAsia="Times New Roman" w:hAnsi="Arial" w:cs="Times New Roman"/>
                <w:kern w:val="0"/>
                <w:sz w:val="28"/>
                <w:szCs w:val="20"/>
                <w:lang w:eastAsia="zh-CN"/>
                <w14:ligatures w14:val="none"/>
              </w:rPr>
              <w:tab/>
              <w:t>Fast SCell Activation Delay Requirement for Deactivated SCell</w:t>
            </w:r>
          </w:p>
          <w:p w14:paraId="314FFDB3" w14:textId="77777777" w:rsidR="001D73FC" w:rsidRPr="001262A2" w:rsidRDefault="001D73FC" w:rsidP="001D73FC">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color w:val="000000"/>
                <w:kern w:val="0"/>
                <w:sz w:val="20"/>
                <w:szCs w:val="20"/>
                <w:lang w:eastAsia="zh-CN"/>
                <w14:ligatures w14:val="none"/>
              </w:rPr>
              <w:t xml:space="preserve">Aperiodic CSI-RS resources can be configured for fast SCell activation. </w:t>
            </w:r>
            <w:r w:rsidRPr="001262A2">
              <w:rPr>
                <w:rFonts w:ascii="Times New Roman" w:eastAsia="Times New Roman" w:hAnsi="Times New Roman" w:cs="Times New Roman"/>
                <w:kern w:val="0"/>
                <w:sz w:val="20"/>
                <w:szCs w:val="20"/>
                <w:lang w:eastAsia="zh-CN"/>
                <w14:ligatures w14:val="none"/>
              </w:rP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sidRPr="001262A2">
              <w:rPr>
                <w:rFonts w:ascii="Times New Roman" w:eastAsia="Times New Roman" w:hAnsi="Times New Roman" w:cs="Times New Roman"/>
                <w:color w:val="000000"/>
                <w:kern w:val="0"/>
                <w:sz w:val="20"/>
                <w:szCs w:val="20"/>
                <w:lang w:eastAsia="zh-CN"/>
                <w14:ligatures w14:val="none"/>
              </w:rPr>
              <w:t>aperiodic CSI-RS resources for SCell activation</w:t>
            </w:r>
            <w:r w:rsidRPr="001262A2">
              <w:rPr>
                <w:rFonts w:ascii="Times New Roman" w:eastAsia="Times New Roman" w:hAnsi="Times New Roman" w:cs="Times New Roman"/>
                <w:kern w:val="0"/>
                <w:sz w:val="20"/>
                <w:szCs w:val="20"/>
                <w:lang w:eastAsia="zh-CN"/>
                <w14:ligatures w14:val="none"/>
              </w:rPr>
              <w:t xml:space="preserve"> for the target SCell.</w:t>
            </w:r>
          </w:p>
          <w:p w14:paraId="64C47977" w14:textId="77777777" w:rsidR="001D73FC" w:rsidRPr="001262A2" w:rsidRDefault="001D73FC" w:rsidP="0063775A">
            <w:pPr>
              <w:shd w:val="clear" w:color="auto" w:fill="CAEDFB" w:themeFill="accent4" w:themeFillTint="33"/>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shd w:val="clear" w:color="auto" w:fill="CAEDFB" w:themeFill="accent4" w:themeFillTint="33"/>
                <w:lang w:eastAsia="zh-CN"/>
                <w14:ligatures w14:val="none"/>
              </w:rPr>
              <w:t>Note:</w:t>
            </w:r>
            <w:r w:rsidRPr="001262A2">
              <w:rPr>
                <w:rFonts w:ascii="Times New Roman" w:eastAsia="Times New Roman" w:hAnsi="Times New Roman" w:cs="Times New Roman"/>
                <w:kern w:val="0"/>
                <w:sz w:val="20"/>
                <w:szCs w:val="20"/>
                <w:lang w:eastAsia="zh-CN"/>
                <w14:ligatures w14:val="none"/>
              </w:rPr>
              <w:t xml:space="preserve"> If UE is allocated A-TRS for fast SCell activation, the UE is not required to use the SSB of the target SCell.</w:t>
            </w:r>
          </w:p>
          <w:p w14:paraId="6074C855" w14:textId="77777777" w:rsidR="001D73FC" w:rsidRPr="001262A2" w:rsidRDefault="001D73FC" w:rsidP="001D73FC">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The delay within which the UE shall be able to activate the deactivated SCell depends upon the specified conditions.</w:t>
            </w:r>
          </w:p>
          <w:p w14:paraId="7B36599D" w14:textId="77777777" w:rsidR="001D73FC" w:rsidRPr="001262A2" w:rsidRDefault="001D73FC" w:rsidP="001D73FC">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 xml:space="preserve">Upon receiving SCell activation command in slot </w:t>
            </w:r>
            <w:r w:rsidRPr="001262A2">
              <w:rPr>
                <w:rFonts w:ascii="Times New Roman" w:eastAsia="Times New Roman" w:hAnsi="Times New Roman" w:cs="Times New Roman"/>
                <w:i/>
                <w:kern w:val="0"/>
                <w:sz w:val="20"/>
                <w:szCs w:val="20"/>
                <w:lang w:eastAsia="zh-CN"/>
                <w14:ligatures w14:val="none"/>
              </w:rPr>
              <w:t>n</w:t>
            </w:r>
            <w:r w:rsidRPr="001262A2">
              <w:rPr>
                <w:rFonts w:ascii="Times New Roman" w:eastAsia="Times New Roman" w:hAnsi="Times New Roman" w:cs="Times New Roman"/>
                <w:kern w:val="0"/>
                <w:sz w:val="20"/>
                <w:szCs w:val="20"/>
                <w:lang w:eastAsia="zh-CN"/>
                <w14:ligatures w14:val="none"/>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cs="Times New Roman"/>
                  <w:kern w:val="0"/>
                  <w:sz w:val="20"/>
                  <w:szCs w:val="20"/>
                  <w:lang w:eastAsia="zh-CN"/>
                  <w14:ligatures w14:val="none"/>
                </w:rPr>
                <m:t>n+</m:t>
              </m:r>
              <m:f>
                <m:fPr>
                  <m:ctrlPr>
                    <w:rPr>
                      <w:rFonts w:ascii="Cambria Math" w:eastAsia="Times New Roman" w:hAnsi="Cambria Math" w:cs="Times New Roman"/>
                      <w:kern w:val="0"/>
                      <w:sz w:val="20"/>
                      <w:szCs w:val="20"/>
                      <w:lang w:eastAsia="zh-CN"/>
                      <w14:ligatures w14:val="none"/>
                    </w:rPr>
                  </m:ctrlPr>
                </m:fPr>
                <m:num>
                  <m:sSub>
                    <m:sSubPr>
                      <m:ctrlPr>
                        <w:rPr>
                          <w:rFonts w:ascii="Cambria Math" w:eastAsia="Times New Roman" w:hAnsi="Cambria Math" w:cs="Times New Roman"/>
                          <w:i/>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T</m:t>
                      </m:r>
                    </m:e>
                    <m:sub>
                      <m:r>
                        <w:rPr>
                          <w:rFonts w:ascii="Cambria Math" w:eastAsia="Times New Roman" w:hAnsi="Cambria Math" w:cs="Times New Roman"/>
                          <w:kern w:val="0"/>
                          <w:sz w:val="20"/>
                          <w:szCs w:val="20"/>
                          <w:lang w:eastAsia="zh-CN"/>
                          <w14:ligatures w14:val="none"/>
                        </w:rPr>
                        <m:t>HARQ</m:t>
                      </m:r>
                    </m:sub>
                  </m:sSub>
                  <m:r>
                    <w:rPr>
                      <w:rFonts w:ascii="Cambria Math" w:eastAsia="Times New Roman" w:hAnsi="Cambria Math" w:cs="Times New Roman"/>
                      <w:kern w:val="0"/>
                      <w:sz w:val="20"/>
                      <w:szCs w:val="20"/>
                      <w:lang w:eastAsia="zh-CN"/>
                      <w14:ligatures w14:val="none"/>
                    </w:rPr>
                    <m:t>+</m:t>
                  </m:r>
                  <m:sSub>
                    <m:sSubPr>
                      <m:ctrlPr>
                        <w:rPr>
                          <w:rFonts w:ascii="Cambria Math" w:eastAsia="Times New Roman" w:hAnsi="Cambria Math" w:cs="Times New Roman"/>
                          <w:i/>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T</m:t>
                      </m:r>
                    </m:e>
                    <m:sub>
                      <m:r>
                        <w:rPr>
                          <w:rFonts w:ascii="Cambria Math" w:eastAsia="Times New Roman" w:hAnsi="Cambria Math" w:cs="Times New Roman"/>
                          <w:kern w:val="0"/>
                          <w:sz w:val="20"/>
                          <w:szCs w:val="20"/>
                          <w:lang w:eastAsia="zh-CN"/>
                          <w14:ligatures w14:val="none"/>
                        </w:rPr>
                        <m:t>activation_time</m:t>
                      </m:r>
                    </m:sub>
                  </m:sSub>
                  <m:r>
                    <w:rPr>
                      <w:rFonts w:ascii="Cambria Math" w:eastAsia="Times New Roman" w:hAnsi="Cambria Math" w:cs="Times New Roman"/>
                      <w:kern w:val="0"/>
                      <w:sz w:val="20"/>
                      <w:szCs w:val="20"/>
                      <w:lang w:eastAsia="zh-CN"/>
                      <w14:ligatures w14:val="none"/>
                    </w:rPr>
                    <m:t>+</m:t>
                  </m:r>
                  <m:sSub>
                    <m:sSubPr>
                      <m:ctrlPr>
                        <w:rPr>
                          <w:rFonts w:ascii="Cambria Math" w:eastAsia="Times New Roman" w:hAnsi="Cambria Math" w:cs="Times New Roman"/>
                          <w:i/>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T</m:t>
                      </m:r>
                    </m:e>
                    <m:sub>
                      <m:r>
                        <w:rPr>
                          <w:rFonts w:ascii="Cambria Math" w:eastAsia="Times New Roman" w:hAnsi="Cambria Math" w:cs="Times New Roman"/>
                          <w:kern w:val="0"/>
                          <w:sz w:val="20"/>
                          <w:szCs w:val="20"/>
                          <w:lang w:eastAsia="zh-CN"/>
                          <w14:ligatures w14:val="none"/>
                        </w:rPr>
                        <m:t>CSI_Reporting</m:t>
                      </m:r>
                    </m:sub>
                  </m:sSub>
                </m:num>
                <m:den>
                  <m:r>
                    <w:rPr>
                      <w:rFonts w:ascii="Cambria Math" w:eastAsia="Times New Roman" w:hAnsi="Cambria Math" w:cs="Times New Roman"/>
                      <w:kern w:val="0"/>
                      <w:sz w:val="20"/>
                      <w:szCs w:val="20"/>
                      <w:lang w:eastAsia="zh-CN"/>
                      <w14:ligatures w14:val="none"/>
                    </w:rPr>
                    <m:t>NR slot length</m:t>
                  </m:r>
                </m:den>
              </m:f>
            </m:oMath>
            <w:r w:rsidRPr="001262A2">
              <w:rPr>
                <w:rFonts w:ascii="Times New Roman" w:eastAsia="Times New Roman" w:hAnsi="Times New Roman" w:cs="Times New Roman"/>
                <w:kern w:val="0"/>
                <w:sz w:val="20"/>
                <w:szCs w:val="20"/>
                <w:lang w:eastAsia="zh-CN"/>
                <w14:ligatures w14:val="none"/>
              </w:rPr>
              <w:t xml:space="preserve"> , where:</w:t>
            </w:r>
          </w:p>
          <w:p w14:paraId="6F18DC16" w14:textId="77777777" w:rsidR="001D73FC" w:rsidRPr="001262A2" w:rsidRDefault="001D73FC" w:rsidP="001D73F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u w:val="single"/>
                <w:lang w:eastAsia="zh-CN"/>
                <w14:ligatures w14:val="none"/>
              </w:rPr>
            </w:pPr>
            <w:r w:rsidRPr="001262A2">
              <w:rPr>
                <w:rFonts w:ascii="Times New Roman" w:eastAsia="Times New Roman" w:hAnsi="Times New Roman" w:cs="Times New Roman"/>
                <w:kern w:val="0"/>
                <w:sz w:val="20"/>
                <w:szCs w:val="20"/>
                <w:lang w:eastAsia="zh-CN"/>
                <w14:ligatures w14:val="none"/>
              </w:rPr>
              <w:tab/>
              <w:t>T</w:t>
            </w:r>
            <w:r w:rsidRPr="001262A2">
              <w:rPr>
                <w:rFonts w:ascii="Times New Roman" w:eastAsia="Times New Roman" w:hAnsi="Times New Roman" w:cs="Times New Roman"/>
                <w:kern w:val="0"/>
                <w:sz w:val="20"/>
                <w:szCs w:val="20"/>
                <w:vertAlign w:val="subscript"/>
                <w:lang w:eastAsia="zh-CN"/>
                <w14:ligatures w14:val="none"/>
              </w:rPr>
              <w:t>HARQ</w:t>
            </w:r>
            <w:r w:rsidRPr="001262A2">
              <w:rPr>
                <w:rFonts w:ascii="Times New Roman" w:eastAsia="Times New Roman" w:hAnsi="Times New Roman" w:cs="Times New Roman"/>
                <w:kern w:val="0"/>
                <w:sz w:val="20"/>
                <w:szCs w:val="20"/>
                <w:lang w:eastAsia="zh-CN"/>
                <w14:ligatures w14:val="none"/>
              </w:rPr>
              <w:t xml:space="preserve"> (in ms) is the timing between DL data transmission and acknowledgement as specified in TS 38.213 [3]</w:t>
            </w:r>
          </w:p>
          <w:p w14:paraId="27C0222B" w14:textId="77777777" w:rsidR="001D73FC" w:rsidRPr="001262A2" w:rsidRDefault="001D73FC" w:rsidP="001D73F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ab/>
              <w:t>T</w:t>
            </w:r>
            <w:r w:rsidRPr="001262A2">
              <w:rPr>
                <w:rFonts w:ascii="Times New Roman" w:eastAsia="Times New Roman" w:hAnsi="Times New Roman" w:cs="Times New Roman"/>
                <w:kern w:val="0"/>
                <w:sz w:val="20"/>
                <w:szCs w:val="20"/>
                <w:vertAlign w:val="subscript"/>
                <w:lang w:eastAsia="zh-CN"/>
                <w14:ligatures w14:val="none"/>
              </w:rPr>
              <w:t>activation_time</w:t>
            </w:r>
            <w:r w:rsidRPr="001262A2">
              <w:rPr>
                <w:rFonts w:ascii="Times New Roman" w:eastAsia="Times New Roman" w:hAnsi="Times New Roman" w:cs="Times New Roman"/>
                <w:kern w:val="0"/>
                <w:sz w:val="20"/>
                <w:szCs w:val="20"/>
                <w:lang w:eastAsia="zh-CN"/>
                <w14:ligatures w14:val="none"/>
              </w:rPr>
              <w:t xml:space="preserve"> is the SCell activation delay in millisecond. </w:t>
            </w:r>
          </w:p>
          <w:p w14:paraId="10EB8DF0" w14:textId="77777777" w:rsidR="001D73FC" w:rsidRPr="001262A2" w:rsidRDefault="001D73FC" w:rsidP="001D73FC">
            <w:pPr>
              <w:overflowPunct w:val="0"/>
              <w:autoSpaceDE w:val="0"/>
              <w:autoSpaceDN w:val="0"/>
              <w:adjustRightInd w:val="0"/>
              <w:spacing w:after="180"/>
              <w:ind w:leftChars="283" w:left="907"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ab/>
              <w:t>If the SCell is known and belongs to FR1, T</w:t>
            </w:r>
            <w:r w:rsidRPr="001262A2">
              <w:rPr>
                <w:rFonts w:ascii="Times New Roman" w:eastAsia="Times New Roman" w:hAnsi="Times New Roman" w:cs="Times New Roman"/>
                <w:kern w:val="0"/>
                <w:sz w:val="20"/>
                <w:szCs w:val="20"/>
                <w:vertAlign w:val="subscript"/>
                <w:lang w:eastAsia="zh-CN"/>
                <w14:ligatures w14:val="none"/>
              </w:rPr>
              <w:t>activation_time</w:t>
            </w:r>
            <w:r w:rsidRPr="001262A2">
              <w:rPr>
                <w:rFonts w:ascii="Times New Roman" w:eastAsia="Times New Roman" w:hAnsi="Times New Roman" w:cs="Times New Roman"/>
                <w:kern w:val="0"/>
                <w:sz w:val="20"/>
                <w:szCs w:val="20"/>
                <w:lang w:eastAsia="zh-CN"/>
                <w14:ligatures w14:val="none"/>
              </w:rPr>
              <w:t xml:space="preserve"> is:</w:t>
            </w:r>
          </w:p>
          <w:p w14:paraId="37B0DA26" w14:textId="77777777" w:rsidR="001D73FC" w:rsidRPr="001262A2" w:rsidRDefault="001D73FC" w:rsidP="001D73FC">
            <w:pPr>
              <w:overflowPunct w:val="0"/>
              <w:autoSpaceDE w:val="0"/>
              <w:autoSpaceDN w:val="0"/>
              <w:adjustRightInd w:val="0"/>
              <w:spacing w:after="180"/>
              <w:ind w:leftChars="525" w:left="1439"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T</w:t>
            </w:r>
            <w:r w:rsidRPr="001262A2">
              <w:rPr>
                <w:rFonts w:ascii="Times New Roman" w:eastAsia="Times New Roman" w:hAnsi="Times New Roman" w:cs="Times New Roman"/>
                <w:kern w:val="0"/>
                <w:sz w:val="20"/>
                <w:szCs w:val="20"/>
                <w:vertAlign w:val="subscript"/>
                <w:lang w:eastAsia="zh-CN"/>
                <w14:ligatures w14:val="none"/>
              </w:rPr>
              <w:t>FirstATRS</w:t>
            </w:r>
            <w:r w:rsidRPr="001262A2">
              <w:rPr>
                <w:rFonts w:ascii="Times New Roman" w:eastAsia="Times New Roman" w:hAnsi="Times New Roman" w:cs="Times New Roman"/>
                <w:kern w:val="0"/>
                <w:sz w:val="20"/>
                <w:szCs w:val="20"/>
                <w:lang w:eastAsia="zh-CN"/>
                <w14:ligatures w14:val="none"/>
              </w:rPr>
              <w:t>+ 5ms, if the measurement period of the SCell being activated is equal to or smaller than [2400ms].</w:t>
            </w:r>
          </w:p>
          <w:p w14:paraId="16ADB2DB" w14:textId="77777777" w:rsidR="001D73FC" w:rsidRPr="001262A2" w:rsidRDefault="001D73FC" w:rsidP="001D73FC">
            <w:pPr>
              <w:overflowPunct w:val="0"/>
              <w:autoSpaceDE w:val="0"/>
              <w:autoSpaceDN w:val="0"/>
              <w:adjustRightInd w:val="0"/>
              <w:spacing w:after="180"/>
              <w:ind w:leftChars="525" w:left="1439"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T</w:t>
            </w:r>
            <w:r w:rsidRPr="001262A2">
              <w:rPr>
                <w:rFonts w:ascii="Times New Roman" w:eastAsia="Times New Roman" w:hAnsi="Times New Roman" w:cs="Times New Roman"/>
                <w:kern w:val="0"/>
                <w:sz w:val="20"/>
                <w:szCs w:val="20"/>
                <w:vertAlign w:val="subscript"/>
                <w:lang w:eastAsia="zh-CN"/>
                <w14:ligatures w14:val="none"/>
              </w:rPr>
              <w:t>FirstATRS</w:t>
            </w:r>
            <w:r w:rsidRPr="001262A2">
              <w:rPr>
                <w:rFonts w:ascii="Times New Roman" w:eastAsia="Times New Roman" w:hAnsi="Times New Roman" w:cs="Times New Roman"/>
                <w:kern w:val="0"/>
                <w:sz w:val="20"/>
                <w:szCs w:val="20"/>
                <w:lang w:eastAsia="zh-CN"/>
                <w14:ligatures w14:val="none"/>
              </w:rPr>
              <w:t xml:space="preserve"> + T</w:t>
            </w:r>
            <w:r w:rsidRPr="001262A2">
              <w:rPr>
                <w:rFonts w:ascii="Times New Roman" w:eastAsia="Times New Roman" w:hAnsi="Times New Roman" w:cs="Times New Roman"/>
                <w:kern w:val="0"/>
                <w:sz w:val="20"/>
                <w:szCs w:val="20"/>
                <w:vertAlign w:val="subscript"/>
                <w:lang w:eastAsia="zh-CN"/>
                <w14:ligatures w14:val="none"/>
              </w:rPr>
              <w:t>gap</w:t>
            </w:r>
            <w:r w:rsidRPr="001262A2">
              <w:rPr>
                <w:rFonts w:ascii="Times New Roman" w:eastAsia="Times New Roman" w:hAnsi="Times New Roman" w:cs="Times New Roman"/>
                <w:kern w:val="0"/>
                <w:sz w:val="20"/>
                <w:szCs w:val="20"/>
                <w:lang w:eastAsia="zh-CN"/>
                <w14:ligatures w14:val="none"/>
              </w:rPr>
              <w:t xml:space="preserve"> + T</w:t>
            </w:r>
            <w:r w:rsidRPr="001262A2">
              <w:rPr>
                <w:rFonts w:ascii="Times New Roman" w:eastAsia="Times New Roman" w:hAnsi="Times New Roman" w:cs="Times New Roman"/>
                <w:kern w:val="0"/>
                <w:sz w:val="20"/>
                <w:szCs w:val="20"/>
                <w:vertAlign w:val="subscript"/>
                <w:lang w:eastAsia="zh-CN"/>
                <w14:ligatures w14:val="none"/>
              </w:rPr>
              <w:t>ATRS</w:t>
            </w:r>
            <w:r w:rsidRPr="001262A2">
              <w:rPr>
                <w:rFonts w:ascii="Times New Roman" w:eastAsia="Times New Roman" w:hAnsi="Times New Roman" w:cs="Times New Roman"/>
                <w:kern w:val="0"/>
                <w:sz w:val="20"/>
                <w:szCs w:val="20"/>
                <w:lang w:eastAsia="zh-CN"/>
                <w14:ligatures w14:val="none"/>
              </w:rPr>
              <w:t xml:space="preserve"> + 5ms, if the measurement period of the SCell being activated is larger than [2400ms].</w:t>
            </w:r>
          </w:p>
          <w:p w14:paraId="20B3473D" w14:textId="77777777" w:rsidR="001D73FC" w:rsidRPr="001262A2" w:rsidRDefault="001D73FC" w:rsidP="0063775A">
            <w:pPr>
              <w:keepLines/>
              <w:shd w:val="clear" w:color="auto" w:fill="F2CEED" w:themeFill="accent5" w:themeFillTint="33"/>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shd w:val="clear" w:color="auto" w:fill="F2CEED" w:themeFill="accent5" w:themeFillTint="33"/>
                <w:lang w:eastAsia="zh-CN"/>
                <w14:ligatures w14:val="none"/>
              </w:rPr>
              <w:t>Note:</w:t>
            </w:r>
            <w:r w:rsidRPr="001262A2">
              <w:rPr>
                <w:rFonts w:ascii="Times New Roman" w:eastAsia="Times New Roman" w:hAnsi="Times New Roman" w:cs="Times New Roman"/>
                <w:kern w:val="0"/>
                <w:sz w:val="20"/>
                <w:szCs w:val="20"/>
                <w:lang w:eastAsia="zh-CN"/>
                <w14:ligatures w14:val="none"/>
              </w:rPr>
              <w:t xml:space="preserve"> The RSs on the activated serving cell in the same band are not required to be transmitted in the same slot as the temporary RS.</w:t>
            </w:r>
          </w:p>
          <w:p w14:paraId="18C0B42C" w14:textId="77777777" w:rsidR="001D73FC" w:rsidRPr="001262A2" w:rsidRDefault="001D73FC" w:rsidP="0063775A">
            <w:pPr>
              <w:keepLines/>
              <w:shd w:val="clear" w:color="auto" w:fill="FAE2D5" w:themeFill="accent2" w:themeFillTint="33"/>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33CCBAA0" w14:textId="77777777" w:rsidR="001D73FC" w:rsidRPr="001262A2" w:rsidRDefault="001D73FC" w:rsidP="001D73FC">
            <w:pPr>
              <w:overflowPunct w:val="0"/>
              <w:autoSpaceDE w:val="0"/>
              <w:autoSpaceDN w:val="0"/>
              <w:adjustRightInd w:val="0"/>
              <w:spacing w:after="180"/>
              <w:ind w:leftChars="400" w:left="880"/>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If the SCell is unknown and belongs to FR1,</w:t>
            </w:r>
            <w:r w:rsidRPr="001262A2">
              <w:rPr>
                <w:rFonts w:ascii="Times New Roman" w:eastAsia="Calibri" w:hAnsi="Times New Roman" w:cs="Times New Roman"/>
                <w:kern w:val="0"/>
                <w:sz w:val="20"/>
                <w:szCs w:val="20"/>
                <w:lang w:eastAsia="zh-CN"/>
                <w14:ligatures w14:val="none"/>
              </w:rPr>
              <w:t xml:space="preserve"> </w:t>
            </w:r>
            <w:r w:rsidRPr="001262A2">
              <w:rPr>
                <w:rFonts w:ascii="Times New Roman" w:eastAsia="Times New Roman" w:hAnsi="Times New Roman" w:cs="Times New Roman"/>
                <w:kern w:val="0"/>
                <w:sz w:val="20"/>
                <w:szCs w:val="20"/>
                <w:lang w:eastAsia="zh-CN"/>
                <w14:ligatures w14:val="none"/>
              </w:rPr>
              <w:t xml:space="preserve">and SCell is contiguous to an active serving cell in the same band, </w:t>
            </w:r>
            <w:r w:rsidRPr="001262A2">
              <w:rPr>
                <w:rFonts w:ascii="Times New Roman" w:eastAsia="Calibri" w:hAnsi="Times New Roman" w:cs="Times New Roman"/>
                <w:kern w:val="0"/>
                <w:sz w:val="20"/>
                <w:szCs w:val="20"/>
                <w:lang w:eastAsia="zh-CN"/>
                <w14:ligatures w14:val="none"/>
              </w:rPr>
              <w:t xml:space="preserve">provided that the side condition </w:t>
            </w:r>
            <w:r w:rsidRPr="001262A2">
              <w:rPr>
                <w:rFonts w:ascii="Times New Roman" w:eastAsia="Times New Roman" w:hAnsi="Times New Roman" w:cs="v4.2.0"/>
                <w:kern w:val="0"/>
                <w:sz w:val="20"/>
                <w:szCs w:val="20"/>
                <w:lang w:eastAsia="zh-CN"/>
                <w14:ligatures w14:val="none"/>
              </w:rPr>
              <w:t xml:space="preserve">Ês/Iot </w:t>
            </w:r>
            <w:r w:rsidRPr="001262A2">
              <w:rPr>
                <w:rFonts w:ascii="Times New Roman" w:eastAsia="Times New Roman" w:hAnsi="Times New Roman" w:cs="Times New Roman"/>
                <w:kern w:val="0"/>
                <w:sz w:val="20"/>
                <w:szCs w:val="20"/>
                <w:lang w:eastAsia="zh-CN"/>
                <w14:ligatures w14:val="none"/>
              </w:rPr>
              <w:t xml:space="preserve">≥ </w:t>
            </w:r>
            <w:r w:rsidRPr="001262A2">
              <w:rPr>
                <w:rFonts w:ascii="Times New Roman" w:eastAsia="Times New Roman" w:hAnsi="Times New Roman" w:cs="v4.2.0"/>
                <w:kern w:val="0"/>
                <w:sz w:val="20"/>
                <w:szCs w:val="20"/>
                <w:lang w:eastAsia="zh-CN"/>
                <w14:ligatures w14:val="none"/>
              </w:rPr>
              <w:t>-2dB is fulfilled</w:t>
            </w:r>
            <w:r w:rsidRPr="001262A2">
              <w:rPr>
                <w:rFonts w:ascii="Times New Roman" w:eastAsia="Times New Roman" w:hAnsi="Times New Roman" w:cs="Times New Roman"/>
                <w:kern w:val="0"/>
                <w:sz w:val="20"/>
                <w:szCs w:val="20"/>
                <w:lang w:eastAsia="zh-CN"/>
                <w14:ligatures w14:val="none"/>
              </w:rPr>
              <w:t>, T</w:t>
            </w:r>
            <w:r w:rsidRPr="001262A2">
              <w:rPr>
                <w:rFonts w:ascii="Times New Roman" w:eastAsia="Times New Roman" w:hAnsi="Times New Roman" w:cs="Times New Roman"/>
                <w:kern w:val="0"/>
                <w:sz w:val="20"/>
                <w:szCs w:val="20"/>
                <w:vertAlign w:val="subscript"/>
                <w:lang w:eastAsia="zh-CN"/>
                <w14:ligatures w14:val="none"/>
              </w:rPr>
              <w:t>activation_time</w:t>
            </w:r>
            <w:r w:rsidRPr="001262A2">
              <w:rPr>
                <w:rFonts w:ascii="Times New Roman" w:eastAsia="Times New Roman" w:hAnsi="Times New Roman" w:cs="Times New Roman"/>
                <w:kern w:val="0"/>
                <w:sz w:val="20"/>
                <w:szCs w:val="20"/>
                <w:lang w:eastAsia="zh-CN"/>
                <w14:ligatures w14:val="none"/>
              </w:rPr>
              <w:t xml:space="preserve"> is:</w:t>
            </w:r>
          </w:p>
          <w:p w14:paraId="50206045" w14:textId="77777777" w:rsidR="001D73FC" w:rsidRPr="001262A2" w:rsidRDefault="001D73FC" w:rsidP="001D73FC">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T</w:t>
            </w:r>
            <w:r w:rsidRPr="001262A2">
              <w:rPr>
                <w:rFonts w:ascii="Times New Roman" w:eastAsia="Times New Roman" w:hAnsi="Times New Roman" w:cs="Times New Roman"/>
                <w:kern w:val="0"/>
                <w:sz w:val="20"/>
                <w:szCs w:val="20"/>
                <w:vertAlign w:val="subscript"/>
                <w:lang w:eastAsia="zh-CN"/>
                <w14:ligatures w14:val="none"/>
              </w:rPr>
              <w:t>FirstATRS</w:t>
            </w:r>
            <w:r w:rsidRPr="001262A2">
              <w:rPr>
                <w:rFonts w:ascii="Times New Roman" w:eastAsia="Times New Roman" w:hAnsi="Times New Roman" w:cs="Times New Roman"/>
                <w:kern w:val="0"/>
                <w:sz w:val="20"/>
                <w:szCs w:val="20"/>
                <w:lang w:eastAsia="zh-CN"/>
                <w14:ligatures w14:val="none"/>
              </w:rPr>
              <w:t xml:space="preserve"> + T</w:t>
            </w:r>
            <w:r w:rsidRPr="001262A2">
              <w:rPr>
                <w:rFonts w:ascii="Times New Roman" w:eastAsia="Times New Roman" w:hAnsi="Times New Roman" w:cs="Times New Roman"/>
                <w:kern w:val="0"/>
                <w:sz w:val="20"/>
                <w:szCs w:val="20"/>
                <w:vertAlign w:val="subscript"/>
                <w:lang w:eastAsia="zh-CN"/>
                <w14:ligatures w14:val="none"/>
              </w:rPr>
              <w:t>gap</w:t>
            </w:r>
            <w:r w:rsidRPr="001262A2">
              <w:rPr>
                <w:rFonts w:ascii="Times New Roman" w:eastAsia="Times New Roman" w:hAnsi="Times New Roman" w:cs="Times New Roman"/>
                <w:kern w:val="0"/>
                <w:sz w:val="20"/>
                <w:szCs w:val="20"/>
                <w:lang w:eastAsia="zh-CN"/>
                <w14:ligatures w14:val="none"/>
              </w:rPr>
              <w:t xml:space="preserve"> + T</w:t>
            </w:r>
            <w:r w:rsidRPr="001262A2">
              <w:rPr>
                <w:rFonts w:ascii="Times New Roman" w:eastAsia="Times New Roman" w:hAnsi="Times New Roman" w:cs="Times New Roman"/>
                <w:kern w:val="0"/>
                <w:sz w:val="20"/>
                <w:szCs w:val="20"/>
                <w:vertAlign w:val="subscript"/>
                <w:lang w:eastAsia="zh-CN"/>
                <w14:ligatures w14:val="none"/>
              </w:rPr>
              <w:t>ATRS</w:t>
            </w:r>
            <w:r w:rsidRPr="001262A2">
              <w:rPr>
                <w:rFonts w:ascii="Times New Roman" w:eastAsia="Times New Roman" w:hAnsi="Times New Roman" w:cs="Times New Roman"/>
                <w:kern w:val="0"/>
                <w:sz w:val="20"/>
                <w:szCs w:val="20"/>
                <w:lang w:eastAsia="zh-CN"/>
                <w14:ligatures w14:val="none"/>
              </w:rPr>
              <w:t xml:space="preserve"> + 5ms, if the following conditions are met, </w:t>
            </w:r>
          </w:p>
          <w:p w14:paraId="051A103C" w14:textId="77777777" w:rsidR="001D73FC" w:rsidRPr="001262A2" w:rsidRDefault="001D73FC" w:rsidP="001D73FC">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the SCell is contiguous to an active serving cell in the same band, and</w:t>
            </w:r>
          </w:p>
          <w:p w14:paraId="53ED871E" w14:textId="77777777" w:rsidR="001D73FC" w:rsidRPr="001262A2" w:rsidRDefault="001D73FC" w:rsidP="001D73FC">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 xml:space="preserve">its </w:t>
            </w:r>
            <w:r w:rsidRPr="001262A2">
              <w:rPr>
                <w:rFonts w:ascii="Times New Roman" w:eastAsia="Times New Roman" w:hAnsi="Times New Roman" w:cs="Times New Roman"/>
                <w:i/>
                <w:iCs/>
                <w:kern w:val="0"/>
                <w:sz w:val="20"/>
                <w:szCs w:val="20"/>
                <w:lang w:eastAsia="zh-CN"/>
                <w14:ligatures w14:val="none"/>
              </w:rPr>
              <w:t>ssb-PositionInBurst</w:t>
            </w:r>
            <w:r w:rsidRPr="001262A2">
              <w:rPr>
                <w:rFonts w:ascii="Times New Roman" w:eastAsia="Times New Roman" w:hAnsi="Times New Roman" w:cs="Times New Roman"/>
                <w:kern w:val="0"/>
                <w:sz w:val="20"/>
                <w:szCs w:val="20"/>
                <w:lang w:eastAsia="zh-CN"/>
                <w14:ligatures w14:val="none"/>
              </w:rPr>
              <w:t xml:space="preserve"> is same as the one of contiguous FR1 active serving cell, and</w:t>
            </w:r>
          </w:p>
          <w:p w14:paraId="5A656203" w14:textId="77777777" w:rsidR="001D73FC" w:rsidRPr="001262A2" w:rsidRDefault="001D73FC" w:rsidP="001D73FC">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 xml:space="preserve">its SMTC offset is same as the one of contiguous FR1 active serving cell, and </w:t>
            </w:r>
          </w:p>
          <w:p w14:paraId="7E6DFE4E" w14:textId="77777777" w:rsidR="001D73FC" w:rsidRPr="001262A2" w:rsidRDefault="001D73FC" w:rsidP="001D73FC">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its RTD with contiguous FR1 active serving cell is smaller than or equal to 260ns with respect to the to-be-activated SCell’s SSB numerology, and its reception power difference with contiguous FR1 active serving cell is smaller than or equal to 6dB;</w:t>
            </w:r>
          </w:p>
          <w:p w14:paraId="5CC1E1C8" w14:textId="77777777" w:rsidR="001D73FC" w:rsidRPr="001262A2" w:rsidRDefault="001D73FC" w:rsidP="0063775A">
            <w:pPr>
              <w:keepLines/>
              <w:shd w:val="clear" w:color="auto" w:fill="F2CEED" w:themeFill="accent5" w:themeFillTint="33"/>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shd w:val="clear" w:color="auto" w:fill="F2CEED" w:themeFill="accent5" w:themeFillTint="33"/>
                <w:lang w:eastAsia="zh-CN"/>
                <w14:ligatures w14:val="none"/>
              </w:rPr>
              <w:t>Note:</w:t>
            </w:r>
            <w:r w:rsidRPr="001262A2">
              <w:rPr>
                <w:rFonts w:ascii="Times New Roman" w:eastAsia="Times New Roman" w:hAnsi="Times New Roman" w:cs="Times New Roman"/>
                <w:kern w:val="0"/>
                <w:sz w:val="20"/>
                <w:szCs w:val="20"/>
                <w:lang w:eastAsia="zh-CN"/>
                <w14:ligatures w14:val="none"/>
              </w:rPr>
              <w:t xml:space="preserve"> The RSs on the activated serving cell in the same band are not required to be transmitted in the same slot as the temporary RS.</w:t>
            </w:r>
          </w:p>
          <w:p w14:paraId="14FFA1C8" w14:textId="77777777" w:rsidR="001D73FC" w:rsidRPr="001262A2" w:rsidRDefault="001D73FC" w:rsidP="0063775A">
            <w:pPr>
              <w:keepLines/>
              <w:shd w:val="clear" w:color="auto" w:fill="FAE2D5" w:themeFill="accent2" w:themeFillTint="33"/>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2DEE2D41" w14:textId="77777777" w:rsidR="001D73FC" w:rsidRPr="001262A2" w:rsidRDefault="001D73FC" w:rsidP="001D73FC">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ab/>
              <w:t>If the SCell being activated belongs to FR2 and if there is at least one active serving cell on that FR2 band, then T</w:t>
            </w:r>
            <w:r w:rsidRPr="001262A2">
              <w:rPr>
                <w:rFonts w:ascii="Times New Roman" w:eastAsia="Times New Roman" w:hAnsi="Times New Roman" w:cs="Times New Roman"/>
                <w:kern w:val="0"/>
                <w:sz w:val="20"/>
                <w:szCs w:val="20"/>
                <w:vertAlign w:val="subscript"/>
                <w:lang w:eastAsia="zh-CN"/>
                <w14:ligatures w14:val="none"/>
              </w:rPr>
              <w:t>activation_time</w:t>
            </w:r>
            <w:r w:rsidRPr="001262A2">
              <w:rPr>
                <w:rFonts w:ascii="Times New Roman" w:eastAsia="Times New Roman" w:hAnsi="Times New Roman" w:cs="Times New Roman"/>
                <w:kern w:val="0"/>
                <w:sz w:val="20"/>
                <w:szCs w:val="20"/>
                <w:lang w:eastAsia="zh-CN"/>
                <w14:ligatures w14:val="none"/>
              </w:rPr>
              <w:t xml:space="preserve"> is T</w:t>
            </w:r>
            <w:r w:rsidRPr="001262A2">
              <w:rPr>
                <w:rFonts w:ascii="Times New Roman" w:eastAsia="Times New Roman" w:hAnsi="Times New Roman" w:cs="Times New Roman"/>
                <w:kern w:val="0"/>
                <w:sz w:val="20"/>
                <w:szCs w:val="20"/>
                <w:vertAlign w:val="subscript"/>
                <w:lang w:eastAsia="zh-CN"/>
                <w14:ligatures w14:val="none"/>
              </w:rPr>
              <w:t>FirstATRS</w:t>
            </w:r>
            <w:r w:rsidRPr="001262A2">
              <w:rPr>
                <w:rFonts w:ascii="Times New Roman" w:eastAsia="Times New Roman" w:hAnsi="Times New Roman" w:cs="Times New Roman"/>
                <w:kern w:val="0"/>
                <w:sz w:val="20"/>
                <w:szCs w:val="20"/>
                <w:lang w:eastAsia="zh-CN"/>
                <w14:ligatures w14:val="none"/>
              </w:rPr>
              <w:t>+ 5ms provided:</w:t>
            </w:r>
          </w:p>
          <w:p w14:paraId="254AE7EA" w14:textId="77777777" w:rsidR="001D73FC" w:rsidRPr="001262A2" w:rsidRDefault="001D73FC" w:rsidP="001D73FC">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lastRenderedPageBreak/>
              <w:t>-</w:t>
            </w:r>
            <w:r w:rsidRPr="001262A2">
              <w:rPr>
                <w:rFonts w:ascii="Times New Roman" w:eastAsia="Times New Roman" w:hAnsi="Times New Roman" w:cs="Times New Roman"/>
                <w:kern w:val="0"/>
                <w:sz w:val="20"/>
                <w:szCs w:val="20"/>
                <w:lang w:eastAsia="zh-CN"/>
                <w14:ligatures w14:val="none"/>
              </w:rPr>
              <w:tab/>
              <w:t xml:space="preserve">The UE is provided with </w:t>
            </w:r>
            <w:r w:rsidRPr="001262A2">
              <w:rPr>
                <w:rFonts w:ascii="Times New Roman" w:eastAsia="Times New Roman" w:hAnsi="Times New Roman" w:cs="Times New Roman"/>
                <w:color w:val="000000"/>
                <w:kern w:val="0"/>
                <w:sz w:val="20"/>
                <w:szCs w:val="20"/>
                <w:lang w:eastAsia="zh-CN"/>
                <w14:ligatures w14:val="none"/>
              </w:rPr>
              <w:t>aperiodic CSI-RS resources for SCell activation</w:t>
            </w:r>
            <w:r w:rsidRPr="001262A2">
              <w:rPr>
                <w:rFonts w:ascii="Times New Roman" w:eastAsia="Times New Roman" w:hAnsi="Times New Roman" w:cs="Times New Roman"/>
                <w:kern w:val="0"/>
                <w:sz w:val="20"/>
                <w:szCs w:val="20"/>
                <w:lang w:eastAsia="zh-CN"/>
                <w14:ligatures w14:val="none"/>
              </w:rPr>
              <w:t xml:space="preserve"> for the target SCell, and  </w:t>
            </w:r>
          </w:p>
          <w:p w14:paraId="45AFB28E" w14:textId="77777777" w:rsidR="001D73FC" w:rsidRPr="001262A2" w:rsidRDefault="001D73FC" w:rsidP="001D73FC">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The SSBs in the serving cell(s) and the SSBs in the SCell being activated fulfil the condition defined in clause 3.6.3,</w:t>
            </w:r>
          </w:p>
          <w:p w14:paraId="0061D46C" w14:textId="77777777" w:rsidR="001D73FC" w:rsidRPr="001262A2" w:rsidRDefault="001D73FC" w:rsidP="001D73FC">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 xml:space="preserve">The parameter </w:t>
            </w:r>
            <w:r w:rsidRPr="001262A2">
              <w:rPr>
                <w:rFonts w:ascii="Times New Roman" w:eastAsia="Times New Roman" w:hAnsi="Times New Roman" w:cs="Times New Roman"/>
                <w:i/>
                <w:iCs/>
                <w:kern w:val="0"/>
                <w:sz w:val="20"/>
                <w:szCs w:val="20"/>
                <w:lang w:eastAsia="zh-CN"/>
                <w14:ligatures w14:val="none"/>
              </w:rPr>
              <w:t>ssb-PositionsInBurst</w:t>
            </w:r>
            <w:r w:rsidRPr="001262A2">
              <w:rPr>
                <w:rFonts w:ascii="Times New Roman" w:eastAsia="Times New Roman" w:hAnsi="Times New Roman" w:cs="Times New Roman"/>
                <w:kern w:val="0"/>
                <w:sz w:val="20"/>
                <w:szCs w:val="20"/>
                <w:lang w:eastAsia="zh-CN"/>
                <w14:ligatures w14:val="none"/>
              </w:rPr>
              <w:t xml:space="preserve"> is same for the serving cell(s) and the SCell.</w:t>
            </w:r>
          </w:p>
          <w:p w14:paraId="441ED6C0" w14:textId="77777777" w:rsidR="001D73FC" w:rsidRPr="001262A2" w:rsidRDefault="001D73FC" w:rsidP="001D73FC">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SSB is in the same half-frame on the SCell and the contiguous FR2 active serving cell</w:t>
            </w:r>
          </w:p>
          <w:p w14:paraId="4BBD1F7B" w14:textId="36D23F84" w:rsidR="001D73FC" w:rsidRPr="001262A2" w:rsidRDefault="0063775A" w:rsidP="00785CBE">
            <w:r w:rsidRPr="001262A2">
              <w:t>[…]</w:t>
            </w:r>
          </w:p>
        </w:tc>
      </w:tr>
    </w:tbl>
    <w:p w14:paraId="3B55119C" w14:textId="45927A89" w:rsidR="009B0F0D" w:rsidRPr="001262A2" w:rsidRDefault="0063775A" w:rsidP="00E8529C">
      <w:pPr>
        <w:spacing w:before="240"/>
        <w:rPr>
          <w:sz w:val="20"/>
          <w:szCs w:val="20"/>
        </w:rPr>
      </w:pPr>
      <w:r w:rsidRPr="001262A2">
        <w:rPr>
          <w:sz w:val="20"/>
          <w:szCs w:val="20"/>
        </w:rPr>
        <w:lastRenderedPageBreak/>
        <w:t xml:space="preserve">The first </w:t>
      </w:r>
      <w:r w:rsidRPr="001262A2">
        <w:rPr>
          <w:sz w:val="20"/>
          <w:szCs w:val="20"/>
          <w:shd w:val="clear" w:color="auto" w:fill="CAEDFB" w:themeFill="accent4" w:themeFillTint="33"/>
        </w:rPr>
        <w:t>note</w:t>
      </w:r>
      <w:r w:rsidR="00367AA8" w:rsidRPr="001262A2">
        <w:rPr>
          <w:sz w:val="20"/>
          <w:szCs w:val="20"/>
        </w:rPr>
        <w:t>, on</w:t>
      </w:r>
      <w:r w:rsidRPr="001262A2">
        <w:rPr>
          <w:sz w:val="20"/>
          <w:szCs w:val="20"/>
        </w:rPr>
        <w:t xml:space="preserve"> that UE is not required to use SSB if allocated A-TRS</w:t>
      </w:r>
      <w:r w:rsidR="00367AA8" w:rsidRPr="001262A2">
        <w:rPr>
          <w:sz w:val="20"/>
          <w:szCs w:val="20"/>
        </w:rPr>
        <w:t>,</w:t>
      </w:r>
      <w:r w:rsidRPr="001262A2">
        <w:rPr>
          <w:sz w:val="20"/>
          <w:szCs w:val="20"/>
        </w:rPr>
        <w:t xml:space="preserve"> is unnecessary since this is reflected </w:t>
      </w:r>
      <w:r w:rsidR="00367AA8" w:rsidRPr="001262A2">
        <w:rPr>
          <w:sz w:val="20"/>
          <w:szCs w:val="20"/>
        </w:rPr>
        <w:t xml:space="preserve">in the </w:t>
      </w:r>
      <w:r w:rsidRPr="001262A2">
        <w:rPr>
          <w:sz w:val="20"/>
          <w:szCs w:val="20"/>
        </w:rPr>
        <w:t xml:space="preserve">requirements. </w:t>
      </w:r>
    </w:p>
    <w:p w14:paraId="672E8B7B" w14:textId="33DCF8ED" w:rsidR="009B0F0D" w:rsidRPr="001262A2" w:rsidRDefault="001C2447" w:rsidP="00785CBE">
      <w:pPr>
        <w:rPr>
          <w:sz w:val="20"/>
          <w:szCs w:val="20"/>
        </w:rPr>
      </w:pPr>
      <w:r w:rsidRPr="001262A2">
        <w:rPr>
          <w:sz w:val="20"/>
          <w:szCs w:val="20"/>
        </w:rPr>
        <w:t xml:space="preserve">The second </w:t>
      </w:r>
      <w:r w:rsidRPr="001262A2">
        <w:rPr>
          <w:sz w:val="20"/>
          <w:szCs w:val="20"/>
          <w:shd w:val="clear" w:color="auto" w:fill="F2CEED" w:themeFill="accent5" w:themeFillTint="33"/>
        </w:rPr>
        <w:t>note</w:t>
      </w:r>
      <w:r w:rsidR="00367AA8" w:rsidRPr="001262A2">
        <w:rPr>
          <w:sz w:val="20"/>
          <w:szCs w:val="20"/>
        </w:rPr>
        <w:t>, o</w:t>
      </w:r>
      <w:r w:rsidRPr="001262A2">
        <w:rPr>
          <w:sz w:val="20"/>
          <w:szCs w:val="20"/>
        </w:rPr>
        <w:t>n</w:t>
      </w:r>
      <w:r w:rsidR="0063775A" w:rsidRPr="001262A2">
        <w:rPr>
          <w:sz w:val="20"/>
          <w:szCs w:val="20"/>
        </w:rPr>
        <w:t xml:space="preserve"> </w:t>
      </w:r>
      <w:r w:rsidRPr="001262A2">
        <w:rPr>
          <w:sz w:val="20"/>
          <w:szCs w:val="20"/>
        </w:rPr>
        <w:t xml:space="preserve">that RSs on already activated serving cell are not required to be transmitted in the same slot as </w:t>
      </w:r>
      <w:r w:rsidR="009B0F0D" w:rsidRPr="001262A2">
        <w:rPr>
          <w:sz w:val="20"/>
          <w:szCs w:val="20"/>
        </w:rPr>
        <w:t>the temporary RS</w:t>
      </w:r>
      <w:r w:rsidR="00367AA8" w:rsidRPr="001262A2">
        <w:rPr>
          <w:sz w:val="20"/>
          <w:szCs w:val="20"/>
        </w:rPr>
        <w:t>,</w:t>
      </w:r>
      <w:r w:rsidR="009B0F0D" w:rsidRPr="001262A2">
        <w:rPr>
          <w:sz w:val="20"/>
          <w:szCs w:val="20"/>
        </w:rPr>
        <w:t xml:space="preserve"> is general at least for frequency range (FR1), and better captured at the end. Currently it is repeated twice, cluttering the description and breaking the flow.</w:t>
      </w:r>
    </w:p>
    <w:p w14:paraId="125F075E" w14:textId="506EB71B" w:rsidR="009B0F0D" w:rsidRPr="001262A2" w:rsidRDefault="009B0F0D" w:rsidP="00785CBE">
      <w:pPr>
        <w:rPr>
          <w:sz w:val="20"/>
          <w:szCs w:val="20"/>
        </w:rPr>
      </w:pPr>
      <w:r w:rsidRPr="001262A2">
        <w:rPr>
          <w:sz w:val="20"/>
          <w:szCs w:val="20"/>
        </w:rPr>
        <w:t xml:space="preserve">The third </w:t>
      </w:r>
      <w:r w:rsidRPr="001262A2">
        <w:rPr>
          <w:sz w:val="20"/>
          <w:szCs w:val="20"/>
          <w:shd w:val="clear" w:color="auto" w:fill="FAE2D5" w:themeFill="accent2" w:themeFillTint="33"/>
        </w:rPr>
        <w:t>note</w:t>
      </w:r>
      <w:r w:rsidR="00367AA8" w:rsidRPr="001262A2">
        <w:rPr>
          <w:sz w:val="20"/>
          <w:szCs w:val="20"/>
        </w:rPr>
        <w:t xml:space="preserve">, </w:t>
      </w:r>
      <w:r w:rsidRPr="001262A2">
        <w:rPr>
          <w:sz w:val="20"/>
          <w:szCs w:val="20"/>
        </w:rPr>
        <w:t>about reporting accuracy of non-zero CQI</w:t>
      </w:r>
      <w:r w:rsidR="00367AA8" w:rsidRPr="001262A2">
        <w:rPr>
          <w:sz w:val="20"/>
          <w:szCs w:val="20"/>
        </w:rPr>
        <w:t>,</w:t>
      </w:r>
      <w:r w:rsidRPr="001262A2">
        <w:rPr>
          <w:sz w:val="20"/>
          <w:szCs w:val="20"/>
        </w:rPr>
        <w:t xml:space="preserve"> is outside the scope of TS 38.133 as requirements on CQI reporting performance </w:t>
      </w:r>
      <w:r w:rsidR="008D7C21" w:rsidRPr="001262A2">
        <w:rPr>
          <w:sz w:val="20"/>
          <w:szCs w:val="20"/>
        </w:rPr>
        <w:t>are</w:t>
      </w:r>
      <w:r w:rsidRPr="001262A2">
        <w:rPr>
          <w:sz w:val="20"/>
          <w:szCs w:val="20"/>
        </w:rPr>
        <w:t xml:space="preserve"> in TS 38.101-4. Moreover, there are no requirements on the accuracy of CQI at the immediate start of the reporting for a new carrier</w:t>
      </w:r>
      <w:r w:rsidR="00625F3B" w:rsidRPr="001262A2">
        <w:rPr>
          <w:sz w:val="20"/>
          <w:szCs w:val="20"/>
        </w:rPr>
        <w:t xml:space="preserve">, and this for a good reason as described in </w:t>
      </w:r>
      <w:r w:rsidR="00670755" w:rsidRPr="001262A2">
        <w:rPr>
          <w:sz w:val="20"/>
          <w:szCs w:val="20"/>
        </w:rPr>
        <w:t>[3]. Hence this note is not only cluttering the description, but also incorrect</w:t>
      </w:r>
      <w:r w:rsidR="008D7C21" w:rsidRPr="001262A2">
        <w:rPr>
          <w:sz w:val="20"/>
          <w:szCs w:val="20"/>
        </w:rPr>
        <w:t>.</w:t>
      </w:r>
    </w:p>
    <w:p w14:paraId="7BE09034" w14:textId="77777777" w:rsidR="00670755" w:rsidRPr="001262A2" w:rsidRDefault="00670755" w:rsidP="00785CBE"/>
    <w:p w14:paraId="2E59F976" w14:textId="77777777" w:rsidR="00670755" w:rsidRPr="001262A2" w:rsidRDefault="009B0F0D" w:rsidP="00785CBE">
      <w:r w:rsidRPr="001262A2">
        <w:t xml:space="preserve"> </w:t>
      </w:r>
      <w:r w:rsidR="001C2447" w:rsidRPr="001262A2">
        <w:t xml:space="preserve"> </w:t>
      </w:r>
    </w:p>
    <w:tbl>
      <w:tblPr>
        <w:tblStyle w:val="TableGrid"/>
        <w:tblW w:w="0" w:type="auto"/>
        <w:tblInd w:w="421" w:type="dxa"/>
        <w:tblLook w:val="04A0" w:firstRow="1" w:lastRow="0" w:firstColumn="1" w:lastColumn="0" w:noHBand="0" w:noVBand="1"/>
      </w:tblPr>
      <w:tblGrid>
        <w:gridCol w:w="8930"/>
      </w:tblGrid>
      <w:tr w:rsidR="00670755" w:rsidRPr="001262A2" w14:paraId="58240761" w14:textId="77777777" w:rsidTr="00CD7DFB">
        <w:tc>
          <w:tcPr>
            <w:tcW w:w="8930" w:type="dxa"/>
          </w:tcPr>
          <w:p w14:paraId="45F4E052" w14:textId="77777777" w:rsidR="00670755" w:rsidRPr="001262A2" w:rsidRDefault="00670755" w:rsidP="000418BE">
            <w:pPr>
              <w:keepNext/>
              <w:keepLines/>
              <w:overflowPunct w:val="0"/>
              <w:autoSpaceDE w:val="0"/>
              <w:autoSpaceDN w:val="0"/>
              <w:adjustRightInd w:val="0"/>
              <w:spacing w:before="120" w:after="180"/>
              <w:ind w:left="886" w:hanging="886"/>
              <w:textAlignment w:val="baseline"/>
              <w:outlineLvl w:val="2"/>
              <w:rPr>
                <w:rFonts w:ascii="Arial" w:eastAsia="Times New Roman" w:hAnsi="Arial" w:cs="Times New Roman"/>
                <w:kern w:val="0"/>
                <w:sz w:val="28"/>
                <w:szCs w:val="20"/>
                <w:lang w:eastAsia="zh-CN"/>
                <w14:ligatures w14:val="none"/>
              </w:rPr>
            </w:pPr>
            <w:r w:rsidRPr="001262A2">
              <w:rPr>
                <w:rFonts w:ascii="Arial" w:eastAsia="Times New Roman" w:hAnsi="Arial" w:cs="Times New Roman"/>
                <w:kern w:val="0"/>
                <w:sz w:val="28"/>
                <w:szCs w:val="20"/>
                <w:lang w:eastAsia="zh-CN"/>
                <w14:ligatures w14:val="none"/>
              </w:rPr>
              <w:lastRenderedPageBreak/>
              <w:t>8.3.16</w:t>
            </w:r>
            <w:r w:rsidRPr="001262A2">
              <w:rPr>
                <w:rFonts w:ascii="Arial" w:eastAsia="Times New Roman" w:hAnsi="Arial" w:cs="Times New Roman"/>
                <w:kern w:val="0"/>
                <w:sz w:val="28"/>
                <w:szCs w:val="20"/>
                <w:lang w:eastAsia="zh-CN"/>
                <w14:ligatures w14:val="none"/>
              </w:rPr>
              <w:tab/>
              <w:t>Fast SCell Activation Delay Requirement for Deactivated SCell</w:t>
            </w:r>
          </w:p>
          <w:p w14:paraId="7B48C6E8" w14:textId="6B1EDEF0" w:rsidR="00670755" w:rsidRPr="001262A2" w:rsidRDefault="00670755" w:rsidP="00670755">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color w:val="000000"/>
                <w:kern w:val="0"/>
                <w:sz w:val="20"/>
                <w:szCs w:val="20"/>
                <w:lang w:eastAsia="zh-CN"/>
                <w14:ligatures w14:val="none"/>
              </w:rPr>
              <w:t>[…]</w:t>
            </w:r>
          </w:p>
          <w:p w14:paraId="6A39C110" w14:textId="77777777" w:rsidR="00670755" w:rsidRPr="001262A2" w:rsidRDefault="00670755" w:rsidP="0067075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ab/>
              <w:t>If the SCell being activated belongs to FR2 and if there is at least one active serving cell on that FR2 band, then T</w:t>
            </w:r>
            <w:r w:rsidRPr="001262A2">
              <w:rPr>
                <w:rFonts w:ascii="Times New Roman" w:eastAsia="Times New Roman" w:hAnsi="Times New Roman" w:cs="Times New Roman"/>
                <w:kern w:val="0"/>
                <w:sz w:val="20"/>
                <w:szCs w:val="20"/>
                <w:vertAlign w:val="subscript"/>
                <w:lang w:eastAsia="zh-CN"/>
                <w14:ligatures w14:val="none"/>
              </w:rPr>
              <w:t>activation_time</w:t>
            </w:r>
            <w:r w:rsidRPr="001262A2">
              <w:rPr>
                <w:rFonts w:ascii="Times New Roman" w:eastAsia="Times New Roman" w:hAnsi="Times New Roman" w:cs="Times New Roman"/>
                <w:kern w:val="0"/>
                <w:sz w:val="20"/>
                <w:szCs w:val="20"/>
                <w:lang w:eastAsia="zh-CN"/>
                <w14:ligatures w14:val="none"/>
              </w:rPr>
              <w:t xml:space="preserve"> is T</w:t>
            </w:r>
            <w:r w:rsidRPr="001262A2">
              <w:rPr>
                <w:rFonts w:ascii="Times New Roman" w:eastAsia="Times New Roman" w:hAnsi="Times New Roman" w:cs="Times New Roman"/>
                <w:kern w:val="0"/>
                <w:sz w:val="20"/>
                <w:szCs w:val="20"/>
                <w:vertAlign w:val="subscript"/>
                <w:lang w:eastAsia="zh-CN"/>
                <w14:ligatures w14:val="none"/>
              </w:rPr>
              <w:t>FirstATRS</w:t>
            </w:r>
            <w:r w:rsidRPr="001262A2">
              <w:rPr>
                <w:rFonts w:ascii="Times New Roman" w:eastAsia="Times New Roman" w:hAnsi="Times New Roman" w:cs="Times New Roman"/>
                <w:kern w:val="0"/>
                <w:sz w:val="20"/>
                <w:szCs w:val="20"/>
                <w:lang w:eastAsia="zh-CN"/>
                <w14:ligatures w14:val="none"/>
              </w:rPr>
              <w:t>+ 5ms provided:</w:t>
            </w:r>
          </w:p>
          <w:p w14:paraId="44B0753A" w14:textId="77777777" w:rsidR="00670755" w:rsidRPr="001262A2" w:rsidRDefault="00670755" w:rsidP="0067075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 xml:space="preserve">The UE is provided with </w:t>
            </w:r>
            <w:r w:rsidRPr="001262A2">
              <w:rPr>
                <w:rFonts w:ascii="Times New Roman" w:eastAsia="Times New Roman" w:hAnsi="Times New Roman" w:cs="Times New Roman"/>
                <w:color w:val="000000"/>
                <w:kern w:val="0"/>
                <w:sz w:val="20"/>
                <w:szCs w:val="20"/>
                <w:lang w:eastAsia="zh-CN"/>
                <w14:ligatures w14:val="none"/>
              </w:rPr>
              <w:t>aperiodic CSI-RS resources for SCell activation</w:t>
            </w:r>
            <w:r w:rsidRPr="001262A2">
              <w:rPr>
                <w:rFonts w:ascii="Times New Roman" w:eastAsia="Times New Roman" w:hAnsi="Times New Roman" w:cs="Times New Roman"/>
                <w:kern w:val="0"/>
                <w:sz w:val="20"/>
                <w:szCs w:val="20"/>
                <w:lang w:eastAsia="zh-CN"/>
                <w14:ligatures w14:val="none"/>
              </w:rPr>
              <w:t xml:space="preserve"> for the target SCell, and  </w:t>
            </w:r>
          </w:p>
          <w:p w14:paraId="408E19EC" w14:textId="77777777" w:rsidR="00670755" w:rsidRPr="001262A2" w:rsidRDefault="00670755" w:rsidP="0067075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The SSBs in the serving cell(s) and the SSBs in the SCell being activated fulfil the condition defined in clause 3.6.3,</w:t>
            </w:r>
          </w:p>
          <w:p w14:paraId="26854322" w14:textId="77777777" w:rsidR="00670755" w:rsidRPr="001262A2" w:rsidRDefault="00670755" w:rsidP="0067075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 xml:space="preserve">The parameter </w:t>
            </w:r>
            <w:r w:rsidRPr="001262A2">
              <w:rPr>
                <w:rFonts w:ascii="Times New Roman" w:eastAsia="Times New Roman" w:hAnsi="Times New Roman" w:cs="Times New Roman"/>
                <w:i/>
                <w:iCs/>
                <w:kern w:val="0"/>
                <w:sz w:val="20"/>
                <w:szCs w:val="20"/>
                <w:lang w:eastAsia="zh-CN"/>
                <w14:ligatures w14:val="none"/>
              </w:rPr>
              <w:t>ssb-PositionsInBurst</w:t>
            </w:r>
            <w:r w:rsidRPr="001262A2">
              <w:rPr>
                <w:rFonts w:ascii="Times New Roman" w:eastAsia="Times New Roman" w:hAnsi="Times New Roman" w:cs="Times New Roman"/>
                <w:kern w:val="0"/>
                <w:sz w:val="20"/>
                <w:szCs w:val="20"/>
                <w:lang w:eastAsia="zh-CN"/>
                <w14:ligatures w14:val="none"/>
              </w:rPr>
              <w:t xml:space="preserve"> is same for the serving cell(s) and the SCell.</w:t>
            </w:r>
          </w:p>
          <w:p w14:paraId="616D455E" w14:textId="77777777" w:rsidR="00670755" w:rsidRPr="001262A2" w:rsidRDefault="00670755" w:rsidP="0067075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SSB is in the same half-frame on the SCell and the contiguous FR2 active serving cell</w:t>
            </w:r>
          </w:p>
          <w:p w14:paraId="380B1512" w14:textId="77777777" w:rsidR="00670755" w:rsidRPr="001262A2" w:rsidRDefault="00670755" w:rsidP="00670755">
            <w:pPr>
              <w:shd w:val="clear" w:color="auto" w:fill="CAEDFB" w:themeFill="accent4" w:themeFillTint="33"/>
              <w:overflowPunct w:val="0"/>
              <w:autoSpaceDE w:val="0"/>
              <w:autoSpaceDN w:val="0"/>
              <w:adjustRightInd w:val="0"/>
              <w:spacing w:after="180"/>
              <w:ind w:left="851" w:hanging="284"/>
              <w:textAlignment w:val="baseline"/>
              <w:rPr>
                <w:rFonts w:ascii="Times New Roman" w:eastAsia="Times New Roman" w:hAnsi="Times New Roman" w:cs="Times New Roman"/>
                <w:color w:val="000000"/>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ab/>
              <w:t xml:space="preserve">If the SCell being activated belongs to FR2 and if there is no active serving cell on that FR2 band </w:t>
            </w:r>
            <w:r w:rsidRPr="001262A2">
              <w:rPr>
                <w:rFonts w:ascii="Times New Roman" w:eastAsia="Times New Roman" w:hAnsi="Times New Roman" w:cs="Times New Roman"/>
                <w:kern w:val="0"/>
                <w:sz w:val="20"/>
                <w:szCs w:val="20"/>
                <w:shd w:val="clear" w:color="auto" w:fill="F2CEED" w:themeFill="accent5" w:themeFillTint="33"/>
                <w:lang w:eastAsia="zh-CN"/>
                <w14:ligatures w14:val="none"/>
              </w:rPr>
              <w:t>provided that PCell or PSCell is in FR1 or in FR2</w:t>
            </w:r>
            <w:r w:rsidRPr="001262A2">
              <w:rPr>
                <w:rFonts w:ascii="Times New Roman" w:eastAsia="Times New Roman" w:hAnsi="Times New Roman" w:cs="Times New Roman"/>
                <w:kern w:val="0"/>
                <w:sz w:val="20"/>
                <w:szCs w:val="20"/>
                <w:lang w:eastAsia="zh-CN"/>
                <w14:ligatures w14:val="none"/>
              </w:rPr>
              <w:t xml:space="preserve">, and assuming PDCCH TCI and PDSCH TCI (when applicable) are associated with the triggered </w:t>
            </w:r>
            <w:r w:rsidRPr="001262A2">
              <w:rPr>
                <w:rFonts w:ascii="Times New Roman" w:eastAsia="Times New Roman" w:hAnsi="Times New Roman" w:cs="Times New Roman"/>
                <w:color w:val="000000"/>
                <w:kern w:val="0"/>
                <w:sz w:val="20"/>
                <w:szCs w:val="20"/>
                <w:lang w:eastAsia="zh-CN"/>
                <w14:ligatures w14:val="none"/>
              </w:rPr>
              <w:t>aperiodic CSI-RS resources for fast SCell activation, and when the following conditions are fulfillied:</w:t>
            </w:r>
          </w:p>
          <w:p w14:paraId="1C3418ED" w14:textId="77777777" w:rsidR="00670755" w:rsidRPr="001262A2" w:rsidRDefault="00670755" w:rsidP="00670755">
            <w:pPr>
              <w:shd w:val="clear" w:color="auto" w:fill="CAEDFB" w:themeFill="accent4" w:themeFillTint="33"/>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One of the candidate TCI states configured in TCI-StatesPDCCH-ToAddList has the same QCL source of the triggered A-TRS,</w:t>
            </w:r>
          </w:p>
          <w:p w14:paraId="15ACF738" w14:textId="77777777" w:rsidR="00670755" w:rsidRPr="001262A2" w:rsidRDefault="00670755" w:rsidP="00670755">
            <w:pPr>
              <w:shd w:val="clear" w:color="auto" w:fill="CAEDFB" w:themeFill="accent4" w:themeFillTint="33"/>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The QCL source of CSI-RS for CQI reporting is the same as the triggered A-TRS,</w:t>
            </w:r>
          </w:p>
          <w:p w14:paraId="15375F24" w14:textId="70645AF3" w:rsidR="00670755" w:rsidRPr="001262A2" w:rsidRDefault="00670755" w:rsidP="00670755">
            <w:pPr>
              <w:shd w:val="clear" w:color="auto" w:fill="CAEDFB" w:themeFill="accent4" w:themeFillTint="33"/>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The TCI state for PDCCH/PDSCH is the same as A-TRS remain unchanged during SCell activation,</w:t>
            </w:r>
          </w:p>
          <w:p w14:paraId="0849B628" w14:textId="77777777" w:rsidR="00670755" w:rsidRPr="001262A2" w:rsidRDefault="00670755" w:rsidP="00B82687">
            <w:pPr>
              <w:shd w:val="clear" w:color="auto" w:fill="D9F2D0" w:themeFill="accent6" w:themeFillTint="33"/>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If the target SCell belongs to FR2 is known to UE and semi-persistent CSI-RS is used for CSI reporting, then T</w:t>
            </w:r>
            <w:r w:rsidRPr="001262A2">
              <w:rPr>
                <w:rFonts w:ascii="Times New Roman" w:eastAsia="Times New Roman" w:hAnsi="Times New Roman" w:cs="Times New Roman"/>
                <w:kern w:val="0"/>
                <w:sz w:val="20"/>
                <w:szCs w:val="20"/>
                <w:vertAlign w:val="subscript"/>
                <w:lang w:eastAsia="zh-CN"/>
                <w14:ligatures w14:val="none"/>
              </w:rPr>
              <w:t>activation_time</w:t>
            </w:r>
            <w:r w:rsidRPr="001262A2">
              <w:rPr>
                <w:rFonts w:ascii="Times New Roman" w:eastAsia="Times New Roman" w:hAnsi="Times New Roman" w:cs="Times New Roman"/>
                <w:kern w:val="0"/>
                <w:sz w:val="20"/>
                <w:szCs w:val="20"/>
                <w:lang w:eastAsia="zh-CN"/>
                <w14:ligatures w14:val="none"/>
              </w:rPr>
              <w:t xml:space="preserve"> is:</w:t>
            </w:r>
          </w:p>
          <w:p w14:paraId="0EDDDA5A" w14:textId="77777777" w:rsidR="00670755" w:rsidRPr="001262A2" w:rsidRDefault="00670755" w:rsidP="00B82687">
            <w:pPr>
              <w:shd w:val="clear" w:color="auto" w:fill="D9F2D0" w:themeFill="accent6" w:themeFillTint="33"/>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3ms + max(T</w:t>
            </w:r>
            <w:r w:rsidRPr="001262A2">
              <w:rPr>
                <w:rFonts w:ascii="Times New Roman" w:eastAsia="Times New Roman" w:hAnsi="Times New Roman" w:cs="Times New Roman"/>
                <w:kern w:val="0"/>
                <w:sz w:val="20"/>
                <w:szCs w:val="20"/>
                <w:vertAlign w:val="subscript"/>
                <w:lang w:eastAsia="zh-CN"/>
                <w14:ligatures w14:val="none"/>
              </w:rPr>
              <w:t>FirstATRS</w:t>
            </w:r>
            <w:r w:rsidRPr="001262A2">
              <w:rPr>
                <w:rFonts w:ascii="Times New Roman" w:eastAsia="Times New Roman" w:hAnsi="Times New Roman" w:cs="Times New Roman"/>
                <w:kern w:val="0"/>
                <w:sz w:val="20"/>
                <w:szCs w:val="20"/>
                <w:lang w:eastAsia="zh-CN"/>
                <w14:ligatures w14:val="none"/>
              </w:rPr>
              <w:t xml:space="preserve"> + 2ms, T</w:t>
            </w:r>
            <w:r w:rsidRPr="001262A2">
              <w:rPr>
                <w:rFonts w:ascii="Times New Roman" w:eastAsia="Times New Roman" w:hAnsi="Times New Roman" w:cs="Times New Roman"/>
                <w:kern w:val="0"/>
                <w:sz w:val="20"/>
                <w:szCs w:val="20"/>
                <w:vertAlign w:val="subscript"/>
                <w:lang w:eastAsia="zh-CN"/>
                <w14:ligatures w14:val="none"/>
              </w:rPr>
              <w:t>uncertainty_SP</w:t>
            </w:r>
            <w:r w:rsidRPr="001262A2">
              <w:rPr>
                <w:rFonts w:ascii="Times New Roman" w:eastAsia="Times New Roman" w:hAnsi="Times New Roman" w:cs="Times New Roman"/>
                <w:kern w:val="0"/>
                <w:sz w:val="20"/>
                <w:szCs w:val="20"/>
                <w:lang w:eastAsia="zh-CN"/>
                <w14:ligatures w14:val="none"/>
              </w:rPr>
              <w:t>), where T</w:t>
            </w:r>
            <w:r w:rsidRPr="001262A2">
              <w:rPr>
                <w:rFonts w:ascii="Times New Roman" w:eastAsia="Times New Roman" w:hAnsi="Times New Roman" w:cs="Times New Roman"/>
                <w:kern w:val="0"/>
                <w:sz w:val="20"/>
                <w:szCs w:val="20"/>
                <w:vertAlign w:val="subscript"/>
                <w:lang w:eastAsia="zh-CN"/>
                <w14:ligatures w14:val="none"/>
              </w:rPr>
              <w:t>uncertainty_SP</w:t>
            </w:r>
            <w:r w:rsidRPr="001262A2">
              <w:rPr>
                <w:rFonts w:ascii="Times New Roman" w:eastAsia="Times New Roman" w:hAnsi="Times New Roman" w:cs="Times New Roman"/>
                <w:kern w:val="0"/>
                <w:sz w:val="20"/>
                <w:szCs w:val="20"/>
                <w:lang w:eastAsia="zh-CN"/>
                <w14:ligatures w14:val="none"/>
              </w:rPr>
              <w:t>=0 if UE receives the SCell activation command and semi-persistent CSI-RS activation command at the same time.</w:t>
            </w:r>
          </w:p>
          <w:p w14:paraId="700E5C8C" w14:textId="77777777" w:rsidR="00670755" w:rsidRPr="001262A2" w:rsidRDefault="00670755" w:rsidP="00B82687">
            <w:pPr>
              <w:shd w:val="clear" w:color="auto" w:fill="D9F2D0" w:themeFill="accent6" w:themeFillTint="33"/>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If the target SCell belongs to FR2 is known to UE and periodic CSI-RS is used for CSI reporting, then T</w:t>
            </w:r>
            <w:r w:rsidRPr="001262A2">
              <w:rPr>
                <w:rFonts w:ascii="Times New Roman" w:eastAsia="Times New Roman" w:hAnsi="Times New Roman" w:cs="Times New Roman"/>
                <w:kern w:val="0"/>
                <w:sz w:val="20"/>
                <w:szCs w:val="20"/>
                <w:vertAlign w:val="subscript"/>
                <w:lang w:eastAsia="zh-CN"/>
                <w14:ligatures w14:val="none"/>
              </w:rPr>
              <w:t>activation_time</w:t>
            </w:r>
            <w:r w:rsidRPr="001262A2">
              <w:rPr>
                <w:rFonts w:ascii="Times New Roman" w:eastAsia="Times New Roman" w:hAnsi="Times New Roman" w:cs="Times New Roman"/>
                <w:kern w:val="0"/>
                <w:sz w:val="20"/>
                <w:szCs w:val="20"/>
                <w:lang w:eastAsia="zh-CN"/>
                <w14:ligatures w14:val="none"/>
              </w:rPr>
              <w:t xml:space="preserve"> is:</w:t>
            </w:r>
          </w:p>
          <w:p w14:paraId="72016D5A" w14:textId="77777777" w:rsidR="00670755" w:rsidRPr="001262A2" w:rsidRDefault="00670755" w:rsidP="00B82687">
            <w:pPr>
              <w:shd w:val="clear" w:color="auto" w:fill="D9F2D0" w:themeFill="accent6" w:themeFillTint="33"/>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w:t>
            </w:r>
            <w:r w:rsidRPr="001262A2">
              <w:rPr>
                <w:rFonts w:ascii="Times New Roman" w:eastAsia="Times New Roman" w:hAnsi="Times New Roman" w:cs="Times New Roman"/>
                <w:kern w:val="0"/>
                <w:sz w:val="20"/>
                <w:szCs w:val="20"/>
                <w:lang w:eastAsia="zh-CN"/>
                <w14:ligatures w14:val="none"/>
              </w:rPr>
              <w:tab/>
              <w:t>max(T</w:t>
            </w:r>
            <w:r w:rsidRPr="001262A2">
              <w:rPr>
                <w:rFonts w:ascii="Times New Roman" w:eastAsia="Times New Roman" w:hAnsi="Times New Roman" w:cs="Times New Roman"/>
                <w:kern w:val="0"/>
                <w:sz w:val="20"/>
                <w:szCs w:val="20"/>
                <w:vertAlign w:val="subscript"/>
                <w:lang w:eastAsia="zh-CN"/>
                <w14:ligatures w14:val="none"/>
              </w:rPr>
              <w:t>FirstATRS</w:t>
            </w:r>
            <w:r w:rsidRPr="001262A2">
              <w:rPr>
                <w:rFonts w:ascii="Times New Roman" w:eastAsia="Times New Roman" w:hAnsi="Times New Roman" w:cs="Times New Roman"/>
                <w:kern w:val="0"/>
                <w:sz w:val="20"/>
                <w:szCs w:val="20"/>
                <w:lang w:eastAsia="zh-CN"/>
                <w14:ligatures w14:val="none"/>
              </w:rPr>
              <w:t xml:space="preserve"> + 5ms, T</w:t>
            </w:r>
            <w:r w:rsidRPr="001262A2">
              <w:rPr>
                <w:rFonts w:ascii="Times New Roman" w:eastAsia="Times New Roman" w:hAnsi="Times New Roman" w:cs="Times New Roman"/>
                <w:kern w:val="0"/>
                <w:sz w:val="20"/>
                <w:szCs w:val="20"/>
                <w:vertAlign w:val="subscript"/>
                <w:lang w:eastAsia="zh-CN"/>
                <w14:ligatures w14:val="none"/>
              </w:rPr>
              <w:t>uncertainty_RRC</w:t>
            </w:r>
            <w:r w:rsidRPr="001262A2">
              <w:rPr>
                <w:rFonts w:ascii="Times New Roman" w:eastAsia="Times New Roman" w:hAnsi="Times New Roman" w:cs="Times New Roman"/>
                <w:kern w:val="0"/>
                <w:sz w:val="20"/>
                <w:szCs w:val="20"/>
                <w:lang w:eastAsia="zh-CN"/>
                <w14:ligatures w14:val="none"/>
              </w:rPr>
              <w:t xml:space="preserve"> + T</w:t>
            </w:r>
            <w:r w:rsidRPr="001262A2">
              <w:rPr>
                <w:rFonts w:ascii="Times New Roman" w:eastAsia="Times New Roman" w:hAnsi="Times New Roman" w:cs="Times New Roman"/>
                <w:kern w:val="0"/>
                <w:sz w:val="20"/>
                <w:szCs w:val="20"/>
                <w:vertAlign w:val="subscript"/>
                <w:lang w:eastAsia="zh-CN"/>
                <w14:ligatures w14:val="none"/>
              </w:rPr>
              <w:t>RRC_delay</w:t>
            </w:r>
            <w:r w:rsidRPr="001262A2">
              <w:rPr>
                <w:rFonts w:ascii="Times New Roman" w:eastAsia="Times New Roman" w:hAnsi="Times New Roman" w:cs="Times New Roman"/>
                <w:kern w:val="0"/>
                <w:sz w:val="20"/>
                <w:szCs w:val="20"/>
                <w:lang w:eastAsia="zh-CN"/>
                <w14:ligatures w14:val="none"/>
              </w:rPr>
              <w:t>-T</w:t>
            </w:r>
            <w:r w:rsidRPr="001262A2">
              <w:rPr>
                <w:rFonts w:ascii="Times New Roman" w:eastAsia="Times New Roman" w:hAnsi="Times New Roman" w:cs="Times New Roman"/>
                <w:kern w:val="0"/>
                <w:sz w:val="20"/>
                <w:szCs w:val="20"/>
                <w:vertAlign w:val="subscript"/>
                <w:lang w:eastAsia="zh-CN"/>
                <w14:ligatures w14:val="none"/>
              </w:rPr>
              <w:t>HARQ</w:t>
            </w:r>
            <w:r w:rsidRPr="001262A2">
              <w:rPr>
                <w:rFonts w:ascii="Times New Roman" w:eastAsia="Times New Roman" w:hAnsi="Times New Roman" w:cs="Times New Roman"/>
                <w:kern w:val="0"/>
                <w:sz w:val="20"/>
                <w:szCs w:val="20"/>
                <w:lang w:eastAsia="zh-CN"/>
                <w14:ligatures w14:val="none"/>
              </w:rPr>
              <w:t>).</w:t>
            </w:r>
          </w:p>
          <w:p w14:paraId="3BCD17B2" w14:textId="77777777" w:rsidR="00670755" w:rsidRPr="001262A2" w:rsidRDefault="00670755" w:rsidP="0067075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ab/>
              <w:t>where,</w:t>
            </w:r>
          </w:p>
          <w:p w14:paraId="4612E733" w14:textId="77777777" w:rsidR="00670755" w:rsidRPr="001262A2" w:rsidRDefault="00670755" w:rsidP="0067075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ab/>
              <w:t>T</w:t>
            </w:r>
            <w:r w:rsidRPr="001262A2">
              <w:rPr>
                <w:rFonts w:ascii="Times New Roman" w:eastAsia="Times New Roman" w:hAnsi="Times New Roman" w:cs="Times New Roman"/>
                <w:kern w:val="0"/>
                <w:sz w:val="20"/>
                <w:szCs w:val="20"/>
                <w:vertAlign w:val="subscript"/>
                <w:lang w:eastAsia="zh-CN"/>
                <w14:ligatures w14:val="none"/>
              </w:rPr>
              <w:t>FirstATRS</w:t>
            </w:r>
            <w:r w:rsidRPr="001262A2">
              <w:rPr>
                <w:rFonts w:ascii="Times New Roman" w:eastAsia="Times New Roman" w:hAnsi="Times New Roman" w:cs="Times New Roman"/>
                <w:kern w:val="0"/>
                <w:sz w:val="20"/>
                <w:szCs w:val="20"/>
                <w:lang w:eastAsia="zh-CN"/>
                <w14:ligatures w14:val="none"/>
              </w:rPr>
              <w:t xml:space="preserve">: is the time to the end of the first complete CSI-RS burst for SCell activation after slot n + </w:t>
            </w:r>
            <m:oMath>
              <m:f>
                <m:fPr>
                  <m:ctrlPr>
                    <w:rPr>
                      <w:rFonts w:ascii="Cambria Math" w:eastAsia="Times New Roman" w:hAnsi="Cambria Math" w:cs="Times New Roman"/>
                      <w:i/>
                      <w:kern w:val="0"/>
                      <w:sz w:val="20"/>
                      <w:szCs w:val="20"/>
                      <w:lang w:eastAsia="zh-CN"/>
                      <w14:ligatures w14:val="none"/>
                    </w:rPr>
                  </m:ctrlPr>
                </m:fPr>
                <m:num>
                  <m:sSub>
                    <m:sSubPr>
                      <m:ctrlPr>
                        <w:rPr>
                          <w:rFonts w:ascii="Cambria Math" w:eastAsia="Times New Roman" w:hAnsi="Cambria Math" w:cs="Times New Roman"/>
                          <w:i/>
                          <w:kern w:val="0"/>
                          <w:sz w:val="20"/>
                          <w:szCs w:val="20"/>
                          <w:lang w:eastAsia="zh-CN"/>
                          <w14:ligatures w14:val="none"/>
                        </w:rPr>
                      </m:ctrlPr>
                    </m:sSubPr>
                    <m:e>
                      <m:r>
                        <w:rPr>
                          <w:rFonts w:ascii="Cambria Math" w:eastAsia="Times New Roman" w:hAnsi="Cambria Math" w:cs="Times New Roman"/>
                          <w:kern w:val="0"/>
                          <w:sz w:val="20"/>
                          <w:szCs w:val="20"/>
                          <w:lang w:eastAsia="zh-CN"/>
                          <w14:ligatures w14:val="none"/>
                        </w:rPr>
                        <m:t>T</m:t>
                      </m:r>
                    </m:e>
                    <m:sub>
                      <m:r>
                        <w:rPr>
                          <w:rFonts w:ascii="Cambria Math" w:eastAsia="Times New Roman" w:hAnsi="Cambria Math" w:cs="Times New Roman"/>
                          <w:kern w:val="0"/>
                          <w:sz w:val="20"/>
                          <w:szCs w:val="20"/>
                          <w:lang w:eastAsia="zh-CN"/>
                          <w14:ligatures w14:val="none"/>
                        </w:rPr>
                        <m:t>HARQ</m:t>
                      </m:r>
                    </m:sub>
                  </m:sSub>
                  <m:r>
                    <w:rPr>
                      <w:rFonts w:ascii="Cambria Math" w:eastAsia="Times New Roman" w:hAnsi="Cambria Math" w:cs="Times New Roman"/>
                      <w:kern w:val="0"/>
                      <w:sz w:val="20"/>
                      <w:szCs w:val="20"/>
                      <w:lang w:eastAsia="zh-CN"/>
                      <w14:ligatures w14:val="none"/>
                    </w:rPr>
                    <m:t>+3ms</m:t>
                  </m:r>
                </m:num>
                <m:den>
                  <m:r>
                    <w:rPr>
                      <w:rFonts w:ascii="Cambria Math" w:eastAsia="Times New Roman" w:hAnsi="Cambria Math" w:cs="Times New Roman"/>
                      <w:kern w:val="0"/>
                      <w:sz w:val="20"/>
                      <w:szCs w:val="20"/>
                      <w:lang w:eastAsia="zh-CN"/>
                      <w14:ligatures w14:val="none"/>
                    </w:rPr>
                    <m:t>NR slot length</m:t>
                  </m:r>
                </m:den>
              </m:f>
            </m:oMath>
            <w:r w:rsidRPr="001262A2">
              <w:rPr>
                <w:rFonts w:ascii="Times New Roman" w:eastAsia="Times New Roman" w:hAnsi="Times New Roman" w:cs="Times New Roman"/>
                <w:kern w:val="0"/>
                <w:sz w:val="20"/>
                <w:szCs w:val="20"/>
                <w:lang w:eastAsia="zh-CN"/>
                <w14:ligatures w14:val="none"/>
              </w:rPr>
              <w:t>, where the CSI-RS burst is defined as four CSI-RS resources in two consecutive slots.</w:t>
            </w:r>
          </w:p>
          <w:p w14:paraId="1647B629" w14:textId="21A7C58F" w:rsidR="00192882" w:rsidRPr="001262A2" w:rsidRDefault="00670755" w:rsidP="00B82687">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kern w:val="0"/>
                <w:sz w:val="20"/>
                <w:szCs w:val="20"/>
                <w:lang w:eastAsia="zh-CN"/>
                <w14:ligatures w14:val="none"/>
              </w:rPr>
              <w:tab/>
            </w:r>
            <w:r w:rsidR="00192882" w:rsidRPr="001262A2">
              <w:rPr>
                <w:rFonts w:ascii="Times New Roman" w:eastAsia="Times New Roman" w:hAnsi="Times New Roman" w:cs="Times New Roman"/>
                <w:kern w:val="0"/>
                <w:sz w:val="20"/>
                <w:szCs w:val="20"/>
                <w:lang w:eastAsia="zh-CN"/>
                <w14:ligatures w14:val="none"/>
              </w:rPr>
              <w:t>[…]</w:t>
            </w:r>
          </w:p>
        </w:tc>
      </w:tr>
    </w:tbl>
    <w:p w14:paraId="7DA7182D" w14:textId="1AE4E3DE" w:rsidR="009C6EAC" w:rsidRPr="001262A2" w:rsidRDefault="000D379D" w:rsidP="00B82687">
      <w:pPr>
        <w:spacing w:before="240"/>
        <w:rPr>
          <w:sz w:val="20"/>
          <w:szCs w:val="20"/>
        </w:rPr>
      </w:pPr>
      <w:r w:rsidRPr="001262A2">
        <w:rPr>
          <w:sz w:val="20"/>
          <w:szCs w:val="20"/>
        </w:rPr>
        <w:t>The embedded clause “</w:t>
      </w:r>
      <w:r w:rsidRPr="001262A2">
        <w:rPr>
          <w:sz w:val="20"/>
          <w:szCs w:val="20"/>
          <w:shd w:val="clear" w:color="auto" w:fill="F2CEED" w:themeFill="accent5" w:themeFillTint="33"/>
        </w:rPr>
        <w:t>provided that PCell or PSCell is in FR1 or in FR2</w:t>
      </w:r>
      <w:r w:rsidRPr="001262A2">
        <w:rPr>
          <w:sz w:val="20"/>
          <w:szCs w:val="20"/>
        </w:rPr>
        <w:t xml:space="preserve">“ is </w:t>
      </w:r>
      <w:r w:rsidR="00135BA4" w:rsidRPr="001262A2">
        <w:rPr>
          <w:sz w:val="20"/>
          <w:szCs w:val="20"/>
        </w:rPr>
        <w:t>unnecessary</w:t>
      </w:r>
      <w:r w:rsidRPr="001262A2">
        <w:rPr>
          <w:sz w:val="20"/>
          <w:szCs w:val="20"/>
        </w:rPr>
        <w:t xml:space="preserve"> and clutters the description, as it is obvious that </w:t>
      </w:r>
      <w:r w:rsidR="009C6EAC" w:rsidRPr="001262A2">
        <w:rPr>
          <w:sz w:val="20"/>
          <w:szCs w:val="20"/>
        </w:rPr>
        <w:t xml:space="preserve">there has to be an NR </w:t>
      </w:r>
      <w:r w:rsidR="00F96203" w:rsidRPr="001262A2">
        <w:rPr>
          <w:sz w:val="20"/>
          <w:szCs w:val="20"/>
        </w:rPr>
        <w:t>S</w:t>
      </w:r>
      <w:r w:rsidR="009C6EAC" w:rsidRPr="001262A2">
        <w:rPr>
          <w:sz w:val="20"/>
          <w:szCs w:val="20"/>
        </w:rPr>
        <w:t xml:space="preserve">pCell </w:t>
      </w:r>
      <w:r w:rsidR="00F96203" w:rsidRPr="001262A2">
        <w:rPr>
          <w:sz w:val="20"/>
          <w:szCs w:val="20"/>
        </w:rPr>
        <w:t>in either FR1 or FR2 for NR SCell activation to be applicable.</w:t>
      </w:r>
    </w:p>
    <w:p w14:paraId="0495DB16" w14:textId="057D76B7" w:rsidR="00254645" w:rsidRPr="001262A2" w:rsidRDefault="000D379D" w:rsidP="000D379D">
      <w:pPr>
        <w:spacing w:before="240"/>
        <w:rPr>
          <w:sz w:val="20"/>
          <w:szCs w:val="20"/>
        </w:rPr>
      </w:pPr>
      <w:r w:rsidRPr="001262A2">
        <w:rPr>
          <w:sz w:val="20"/>
          <w:szCs w:val="20"/>
        </w:rPr>
        <w:t xml:space="preserve">Additionally, here the side conditions are nested in a manner that makes the requirement hard to interpret. Without a thorough analysis, it is unclear whether a requirement is missing in the part </w:t>
      </w:r>
      <w:r w:rsidRPr="001262A2">
        <w:rPr>
          <w:sz w:val="20"/>
          <w:szCs w:val="20"/>
          <w:shd w:val="clear" w:color="auto" w:fill="CAEDFB" w:themeFill="accent4" w:themeFillTint="33"/>
        </w:rPr>
        <w:t>highlighted in blue</w:t>
      </w:r>
      <w:r w:rsidRPr="001262A2">
        <w:rPr>
          <w:sz w:val="20"/>
          <w:szCs w:val="20"/>
        </w:rPr>
        <w:t xml:space="preserve"> due to the complicated nesting and incorrect indentation of the parts </w:t>
      </w:r>
      <w:r w:rsidRPr="001262A2">
        <w:rPr>
          <w:sz w:val="20"/>
          <w:szCs w:val="20"/>
          <w:shd w:val="clear" w:color="auto" w:fill="D9F2D0" w:themeFill="accent6" w:themeFillTint="33"/>
        </w:rPr>
        <w:t>highlighted in green</w:t>
      </w:r>
      <w:r w:rsidRPr="001262A2">
        <w:rPr>
          <w:sz w:val="20"/>
          <w:szCs w:val="20"/>
        </w:rPr>
        <w:t xml:space="preserve">. </w:t>
      </w:r>
      <w:r w:rsidR="00573511" w:rsidRPr="001262A2">
        <w:rPr>
          <w:sz w:val="20"/>
          <w:szCs w:val="20"/>
        </w:rPr>
        <w:t>The text would benefit from being reworked for clarity.</w:t>
      </w:r>
    </w:p>
    <w:p w14:paraId="623CBA9F" w14:textId="77777777" w:rsidR="00A033BE" w:rsidRPr="001262A2" w:rsidRDefault="00A033BE" w:rsidP="000D379D">
      <w:pPr>
        <w:spacing w:before="240"/>
        <w:rPr>
          <w:sz w:val="20"/>
          <w:szCs w:val="20"/>
        </w:rPr>
      </w:pPr>
    </w:p>
    <w:p w14:paraId="5DFC80E9" w14:textId="6BF54035" w:rsidR="00A033BE" w:rsidRPr="001262A2" w:rsidRDefault="00A033BE" w:rsidP="00A033BE">
      <w:pPr>
        <w:ind w:left="1560" w:hanging="1560"/>
        <w:rPr>
          <w:sz w:val="20"/>
          <w:szCs w:val="20"/>
        </w:rPr>
      </w:pPr>
      <w:r w:rsidRPr="001262A2">
        <w:rPr>
          <w:b/>
          <w:bCs/>
          <w:sz w:val="20"/>
          <w:szCs w:val="20"/>
        </w:rPr>
        <w:lastRenderedPageBreak/>
        <w:t>Observation 2:</w:t>
      </w:r>
      <w:r w:rsidRPr="001262A2">
        <w:rPr>
          <w:b/>
          <w:bCs/>
          <w:sz w:val="20"/>
          <w:szCs w:val="20"/>
        </w:rPr>
        <w:tab/>
      </w:r>
      <w:r w:rsidRPr="001262A2">
        <w:rPr>
          <w:sz w:val="20"/>
          <w:szCs w:val="20"/>
        </w:rPr>
        <w:t xml:space="preserve">There are many cases of superfluous information provided in the normative part of TS 38.133. The superfluous information clutters the descriptions and for instance makes sentences more complicated when in the form of embedded </w:t>
      </w:r>
      <w:r w:rsidR="00EF37CB" w:rsidRPr="001262A2">
        <w:rPr>
          <w:sz w:val="20"/>
          <w:szCs w:val="20"/>
        </w:rPr>
        <w:t>clauses or</w:t>
      </w:r>
      <w:r w:rsidRPr="001262A2">
        <w:rPr>
          <w:sz w:val="20"/>
          <w:szCs w:val="20"/>
        </w:rPr>
        <w:t xml:space="preserve"> breaks the flow in lists of nested side conditions when in the form of notes. In all it leads to that it is harder to </w:t>
      </w:r>
      <w:r w:rsidR="000B6FBD" w:rsidRPr="001262A2">
        <w:rPr>
          <w:sz w:val="20"/>
          <w:szCs w:val="20"/>
        </w:rPr>
        <w:t>comprehend</w:t>
      </w:r>
      <w:r w:rsidRPr="001262A2">
        <w:rPr>
          <w:sz w:val="20"/>
          <w:szCs w:val="20"/>
        </w:rPr>
        <w:t xml:space="preserve"> the requirements</w:t>
      </w:r>
      <w:r w:rsidR="000B6FBD" w:rsidRPr="001262A2">
        <w:rPr>
          <w:sz w:val="20"/>
          <w:szCs w:val="20"/>
        </w:rPr>
        <w:t>.</w:t>
      </w:r>
    </w:p>
    <w:p w14:paraId="7A53ED4B" w14:textId="5A18D58F" w:rsidR="00A033BE" w:rsidRPr="001262A2" w:rsidRDefault="00A033BE" w:rsidP="00A033BE">
      <w:pPr>
        <w:ind w:left="1276" w:hanging="1276"/>
        <w:rPr>
          <w:sz w:val="20"/>
          <w:szCs w:val="20"/>
        </w:rPr>
      </w:pPr>
      <w:r w:rsidRPr="001262A2">
        <w:rPr>
          <w:b/>
          <w:bCs/>
          <w:sz w:val="20"/>
          <w:szCs w:val="20"/>
        </w:rPr>
        <w:t xml:space="preserve">Proposal </w:t>
      </w:r>
      <w:r w:rsidR="00215817" w:rsidRPr="001262A2">
        <w:rPr>
          <w:b/>
          <w:bCs/>
          <w:sz w:val="20"/>
          <w:szCs w:val="20"/>
        </w:rPr>
        <w:t>3</w:t>
      </w:r>
      <w:r w:rsidRPr="001262A2">
        <w:rPr>
          <w:b/>
          <w:bCs/>
          <w:sz w:val="20"/>
          <w:szCs w:val="20"/>
        </w:rPr>
        <w:t>:</w:t>
      </w:r>
      <w:r w:rsidRPr="001262A2">
        <w:rPr>
          <w:b/>
          <w:bCs/>
          <w:sz w:val="20"/>
          <w:szCs w:val="20"/>
        </w:rPr>
        <w:tab/>
      </w:r>
      <w:r w:rsidRPr="001262A2">
        <w:rPr>
          <w:sz w:val="20"/>
          <w:szCs w:val="20"/>
        </w:rPr>
        <w:t>Review the normative part of TS 38.133 with respect to superfluous information (embedded clauses, notes) that clutters the descriptions. Collect input from companies and agree on how to address the superfluous information for increasing clarity and readability of requirements.</w:t>
      </w:r>
    </w:p>
    <w:p w14:paraId="731F5957" w14:textId="0A22C7FB" w:rsidR="00A033BE" w:rsidRPr="001262A2" w:rsidRDefault="00A033BE" w:rsidP="00A033BE">
      <w:pPr>
        <w:ind w:left="1276" w:hanging="1276"/>
        <w:rPr>
          <w:sz w:val="20"/>
          <w:szCs w:val="20"/>
        </w:rPr>
      </w:pPr>
      <w:r w:rsidRPr="001262A2">
        <w:rPr>
          <w:b/>
          <w:bCs/>
          <w:sz w:val="20"/>
          <w:szCs w:val="20"/>
        </w:rPr>
        <w:t xml:space="preserve">Proposal </w:t>
      </w:r>
      <w:r w:rsidR="00215817" w:rsidRPr="001262A2">
        <w:rPr>
          <w:b/>
          <w:bCs/>
          <w:sz w:val="20"/>
          <w:szCs w:val="20"/>
        </w:rPr>
        <w:t>4</w:t>
      </w:r>
      <w:r w:rsidRPr="001262A2">
        <w:rPr>
          <w:b/>
          <w:bCs/>
          <w:sz w:val="20"/>
          <w:szCs w:val="20"/>
        </w:rPr>
        <w:t>:</w:t>
      </w:r>
      <w:r w:rsidRPr="001262A2">
        <w:rPr>
          <w:b/>
          <w:bCs/>
          <w:sz w:val="20"/>
          <w:szCs w:val="20"/>
        </w:rPr>
        <w:tab/>
      </w:r>
      <w:r w:rsidRPr="001262A2">
        <w:rPr>
          <w:sz w:val="20"/>
          <w:szCs w:val="20"/>
        </w:rPr>
        <w:t>Review the normative part of TS 38.133 with respect to excessive nesting of side conditions that make requirements unclear and hard to interpret. Collect input from companies and agree on which cases to address, and how to address them in revisions of the specification.</w:t>
      </w:r>
    </w:p>
    <w:p w14:paraId="72A751AD" w14:textId="01698EE6" w:rsidR="00254645" w:rsidRPr="001262A2" w:rsidRDefault="004E05E0" w:rsidP="00B5109D">
      <w:pPr>
        <w:pStyle w:val="Style21"/>
        <w:rPr>
          <w:lang w:val="en-GB"/>
        </w:rPr>
      </w:pPr>
      <w:r w:rsidRPr="001262A2">
        <w:rPr>
          <w:lang w:val="en-GB"/>
        </w:rPr>
        <w:t xml:space="preserve">Improvement area: </w:t>
      </w:r>
      <w:r w:rsidR="00C97FF5" w:rsidRPr="001262A2">
        <w:rPr>
          <w:lang w:val="en-GB"/>
        </w:rPr>
        <w:t>Duplication</w:t>
      </w:r>
    </w:p>
    <w:p w14:paraId="68585F3B" w14:textId="57A216F4" w:rsidR="000D6587" w:rsidRPr="001262A2" w:rsidRDefault="006F02F3" w:rsidP="00522DD3">
      <w:pPr>
        <w:rPr>
          <w:sz w:val="20"/>
          <w:szCs w:val="20"/>
        </w:rPr>
      </w:pPr>
      <w:r w:rsidRPr="001262A2">
        <w:rPr>
          <w:sz w:val="20"/>
          <w:szCs w:val="20"/>
        </w:rPr>
        <w:t xml:space="preserve">It is observed that many clauses contain duplicated specification text, where say </w:t>
      </w:r>
      <w:r w:rsidR="00714A9C" w:rsidRPr="001262A2">
        <w:rPr>
          <w:sz w:val="20"/>
          <w:szCs w:val="20"/>
        </w:rPr>
        <w:t xml:space="preserve">more than </w:t>
      </w:r>
      <w:r w:rsidRPr="001262A2">
        <w:rPr>
          <w:sz w:val="20"/>
          <w:szCs w:val="20"/>
        </w:rPr>
        <w:t xml:space="preserve">95% of the wording is identical to some other clause. RAN4 has earlier made an agreement that each feature is to be in separate clauses, but this does not </w:t>
      </w:r>
      <w:r w:rsidR="00714A9C" w:rsidRPr="001262A2">
        <w:rPr>
          <w:sz w:val="20"/>
          <w:szCs w:val="20"/>
        </w:rPr>
        <w:t xml:space="preserve">necessarily </w:t>
      </w:r>
      <w:r w:rsidRPr="001262A2">
        <w:rPr>
          <w:sz w:val="20"/>
          <w:szCs w:val="20"/>
        </w:rPr>
        <w:t>require that specification text is duplicated in its entirety. Referencing and overriding of parameter</w:t>
      </w:r>
      <w:r w:rsidR="000D6587" w:rsidRPr="001262A2">
        <w:rPr>
          <w:sz w:val="20"/>
          <w:szCs w:val="20"/>
        </w:rPr>
        <w:t xml:space="preserve"> definitions</w:t>
      </w:r>
      <w:r w:rsidRPr="001262A2">
        <w:rPr>
          <w:sz w:val="20"/>
          <w:szCs w:val="20"/>
        </w:rPr>
        <w:t xml:space="preserve"> should be considered as a means for reducing the size of the </w:t>
      </w:r>
      <w:r w:rsidR="00522DD3" w:rsidRPr="001262A2">
        <w:rPr>
          <w:sz w:val="20"/>
          <w:szCs w:val="20"/>
        </w:rPr>
        <w:t>specification</w:t>
      </w:r>
      <w:r w:rsidRPr="001262A2">
        <w:rPr>
          <w:sz w:val="20"/>
          <w:szCs w:val="20"/>
        </w:rPr>
        <w:t xml:space="preserve"> and thereby reducing the maintenance effort.</w:t>
      </w:r>
      <w:r w:rsidR="00522DD3" w:rsidRPr="001262A2">
        <w:rPr>
          <w:sz w:val="20"/>
          <w:szCs w:val="20"/>
        </w:rPr>
        <w:t xml:space="preserve"> </w:t>
      </w:r>
    </w:p>
    <w:p w14:paraId="08D97276" w14:textId="528235D7" w:rsidR="00BB3F5D" w:rsidRPr="001262A2" w:rsidRDefault="00522DD3" w:rsidP="00522DD3">
      <w:pPr>
        <w:rPr>
          <w:sz w:val="20"/>
          <w:szCs w:val="20"/>
        </w:rPr>
      </w:pPr>
      <w:r w:rsidRPr="001262A2">
        <w:rPr>
          <w:sz w:val="20"/>
          <w:szCs w:val="20"/>
        </w:rPr>
        <w:t>As an example, consider the two clauses 8.10.3 and 8.10B.3 which are nearly identical</w:t>
      </w:r>
      <w:r w:rsidR="00714A9C" w:rsidRPr="001262A2">
        <w:rPr>
          <w:sz w:val="20"/>
          <w:szCs w:val="20"/>
        </w:rPr>
        <w:t>,</w:t>
      </w:r>
      <w:r w:rsidRPr="001262A2">
        <w:rPr>
          <w:sz w:val="20"/>
          <w:szCs w:val="20"/>
        </w:rPr>
        <w:t xml:space="preserve"> as shown by the screenshot below, and only differs in</w:t>
      </w:r>
      <w:r w:rsidR="00BB3F5D" w:rsidRPr="001262A2">
        <w:rPr>
          <w:sz w:val="20"/>
          <w:szCs w:val="20"/>
        </w:rPr>
        <w:t xml:space="preserve"> the </w:t>
      </w:r>
      <w:r w:rsidR="00BB3F5D" w:rsidRPr="001262A2">
        <w:rPr>
          <w:sz w:val="20"/>
          <w:szCs w:val="20"/>
          <w:shd w:val="clear" w:color="auto" w:fill="CAEDFB" w:themeFill="accent4" w:themeFillTint="33"/>
        </w:rPr>
        <w:t>following</w:t>
      </w:r>
      <w:r w:rsidR="00BB3F5D" w:rsidRPr="001262A2">
        <w:rPr>
          <w:sz w:val="20"/>
          <w:szCs w:val="20"/>
        </w:rPr>
        <w:t>.</w:t>
      </w:r>
    </w:p>
    <w:p w14:paraId="5535E3E1" w14:textId="101F0B58" w:rsidR="00BB3F5D" w:rsidRPr="001262A2" w:rsidRDefault="00BB3F5D" w:rsidP="00776BED">
      <w:pPr>
        <w:spacing w:after="0"/>
        <w:rPr>
          <w:b/>
          <w:bCs/>
          <w:sz w:val="20"/>
          <w:szCs w:val="20"/>
        </w:rPr>
      </w:pPr>
      <w:r w:rsidRPr="001262A2">
        <w:rPr>
          <w:sz w:val="20"/>
          <w:szCs w:val="20"/>
        </w:rPr>
        <w:t xml:space="preserve">In </w:t>
      </w:r>
      <w:r w:rsidR="000418BE" w:rsidRPr="001262A2">
        <w:rPr>
          <w:sz w:val="20"/>
          <w:szCs w:val="20"/>
        </w:rPr>
        <w:t xml:space="preserve">clause </w:t>
      </w:r>
      <w:r w:rsidRPr="001262A2">
        <w:rPr>
          <w:sz w:val="20"/>
          <w:szCs w:val="20"/>
        </w:rPr>
        <w:t>8.10.3:</w:t>
      </w:r>
    </w:p>
    <w:p w14:paraId="5EC3EB3F" w14:textId="591DAB69" w:rsidR="00BB3F5D" w:rsidRPr="001262A2" w:rsidRDefault="00BB3F5D" w:rsidP="00BB3F5D">
      <w:pPr>
        <w:pStyle w:val="ListParagraph"/>
        <w:numPr>
          <w:ilvl w:val="0"/>
          <w:numId w:val="13"/>
        </w:numPr>
        <w:rPr>
          <w:sz w:val="20"/>
          <w:szCs w:val="20"/>
        </w:rPr>
      </w:pPr>
      <w:r w:rsidRPr="001262A2">
        <w:rPr>
          <w:sz w:val="20"/>
          <w:szCs w:val="20"/>
        </w:rPr>
        <w:t>T</w:t>
      </w:r>
      <w:r w:rsidRPr="001262A2">
        <w:rPr>
          <w:sz w:val="20"/>
          <w:szCs w:val="20"/>
          <w:vertAlign w:val="subscript"/>
        </w:rPr>
        <w:t>L1-RSPR_Measurement_Period_SSB</w:t>
      </w:r>
      <w:r w:rsidRPr="001262A2">
        <w:rPr>
          <w:sz w:val="20"/>
          <w:szCs w:val="20"/>
        </w:rPr>
        <w:t xml:space="preserve"> for SSB as specified in </w:t>
      </w:r>
      <w:r w:rsidRPr="001262A2">
        <w:rPr>
          <w:sz w:val="20"/>
          <w:szCs w:val="20"/>
          <w:lang w:eastAsia="ko-KR"/>
        </w:rPr>
        <w:t>clause</w:t>
      </w:r>
      <w:r w:rsidRPr="001262A2">
        <w:rPr>
          <w:sz w:val="20"/>
          <w:szCs w:val="20"/>
        </w:rPr>
        <w:t xml:space="preserve"> 9.5.4.1</w:t>
      </w:r>
    </w:p>
    <w:p w14:paraId="71F2BD34" w14:textId="77777777" w:rsidR="00BB3F5D" w:rsidRPr="001262A2" w:rsidRDefault="00BB3F5D" w:rsidP="00BB3F5D">
      <w:pPr>
        <w:pStyle w:val="ListParagraph"/>
        <w:numPr>
          <w:ilvl w:val="0"/>
          <w:numId w:val="13"/>
        </w:numPr>
        <w:rPr>
          <w:sz w:val="20"/>
          <w:szCs w:val="20"/>
        </w:rPr>
      </w:pPr>
      <w:r w:rsidRPr="001262A2">
        <w:rPr>
          <w:sz w:val="20"/>
          <w:szCs w:val="20"/>
        </w:rPr>
        <w:t>T</w:t>
      </w:r>
      <w:r w:rsidRPr="001262A2">
        <w:rPr>
          <w:sz w:val="20"/>
          <w:szCs w:val="20"/>
          <w:vertAlign w:val="subscript"/>
        </w:rPr>
        <w:t xml:space="preserve">L1-RSRP_Measurement_Period_CSI-RS </w:t>
      </w:r>
      <w:r w:rsidRPr="001262A2">
        <w:rPr>
          <w:sz w:val="20"/>
          <w:szCs w:val="20"/>
        </w:rPr>
        <w:t xml:space="preserve">for CSI-RS as specified in </w:t>
      </w:r>
      <w:r w:rsidRPr="001262A2">
        <w:rPr>
          <w:sz w:val="20"/>
          <w:szCs w:val="20"/>
          <w:lang w:eastAsia="ko-KR"/>
        </w:rPr>
        <w:t>clause</w:t>
      </w:r>
      <w:r w:rsidRPr="001262A2">
        <w:rPr>
          <w:sz w:val="20"/>
          <w:szCs w:val="20"/>
        </w:rPr>
        <w:t xml:space="preserve"> 9.5.4.2</w:t>
      </w:r>
    </w:p>
    <w:p w14:paraId="1E4C7137" w14:textId="5FEA1854" w:rsidR="00BB3F5D" w:rsidRPr="001262A2" w:rsidRDefault="00BB3F5D" w:rsidP="00776BED">
      <w:pPr>
        <w:spacing w:after="0"/>
        <w:rPr>
          <w:sz w:val="20"/>
          <w:szCs w:val="20"/>
        </w:rPr>
      </w:pPr>
      <w:r w:rsidRPr="001262A2">
        <w:rPr>
          <w:sz w:val="20"/>
          <w:szCs w:val="20"/>
        </w:rPr>
        <w:t xml:space="preserve">In </w:t>
      </w:r>
      <w:r w:rsidR="000418BE" w:rsidRPr="001262A2">
        <w:rPr>
          <w:sz w:val="20"/>
          <w:szCs w:val="20"/>
        </w:rPr>
        <w:t xml:space="preserve">clause </w:t>
      </w:r>
      <w:r w:rsidRPr="001262A2">
        <w:rPr>
          <w:sz w:val="20"/>
          <w:szCs w:val="20"/>
        </w:rPr>
        <w:t>8.10B.3</w:t>
      </w:r>
      <w:r w:rsidR="000418BE" w:rsidRPr="001262A2">
        <w:rPr>
          <w:sz w:val="20"/>
          <w:szCs w:val="20"/>
        </w:rPr>
        <w:t xml:space="preserve"> for RedCap</w:t>
      </w:r>
      <w:r w:rsidRPr="001262A2">
        <w:rPr>
          <w:sz w:val="20"/>
          <w:szCs w:val="20"/>
        </w:rPr>
        <w:t>:</w:t>
      </w:r>
    </w:p>
    <w:p w14:paraId="142B1416" w14:textId="77777777" w:rsidR="00BB3F5D" w:rsidRPr="001262A2" w:rsidRDefault="00BB3F5D" w:rsidP="00BB3F5D">
      <w:pPr>
        <w:pStyle w:val="ListParagraph"/>
        <w:numPr>
          <w:ilvl w:val="0"/>
          <w:numId w:val="13"/>
        </w:numPr>
        <w:rPr>
          <w:sz w:val="20"/>
          <w:szCs w:val="20"/>
        </w:rPr>
      </w:pPr>
      <w:r w:rsidRPr="001262A2">
        <w:rPr>
          <w:sz w:val="20"/>
          <w:szCs w:val="20"/>
        </w:rPr>
        <w:t>T</w:t>
      </w:r>
      <w:r w:rsidRPr="001262A2">
        <w:rPr>
          <w:sz w:val="20"/>
          <w:szCs w:val="20"/>
          <w:vertAlign w:val="subscript"/>
        </w:rPr>
        <w:t>L1-RSPR_Measurement_Period_SSB</w:t>
      </w:r>
      <w:r w:rsidRPr="001262A2">
        <w:rPr>
          <w:sz w:val="20"/>
          <w:szCs w:val="20"/>
          <w:shd w:val="clear" w:color="auto" w:fill="CAEDFB" w:themeFill="accent4" w:themeFillTint="33"/>
          <w:vertAlign w:val="subscript"/>
        </w:rPr>
        <w:t>_RedCap</w:t>
      </w:r>
      <w:r w:rsidRPr="001262A2">
        <w:rPr>
          <w:sz w:val="20"/>
          <w:szCs w:val="20"/>
        </w:rPr>
        <w:t xml:space="preserve"> for SSB as specified in </w:t>
      </w:r>
      <w:r w:rsidRPr="001262A2">
        <w:rPr>
          <w:sz w:val="20"/>
          <w:szCs w:val="20"/>
          <w:lang w:eastAsia="ko-KR"/>
        </w:rPr>
        <w:t>clause</w:t>
      </w:r>
      <w:r w:rsidRPr="001262A2">
        <w:rPr>
          <w:sz w:val="20"/>
          <w:szCs w:val="20"/>
        </w:rPr>
        <w:t xml:space="preserve"> 9.5</w:t>
      </w:r>
      <w:r w:rsidRPr="001262A2">
        <w:rPr>
          <w:sz w:val="20"/>
          <w:szCs w:val="20"/>
          <w:shd w:val="clear" w:color="auto" w:fill="CAEDFB" w:themeFill="accent4" w:themeFillTint="33"/>
        </w:rPr>
        <w:t>B</w:t>
      </w:r>
      <w:r w:rsidRPr="001262A2">
        <w:rPr>
          <w:sz w:val="20"/>
          <w:szCs w:val="20"/>
        </w:rPr>
        <w:t>.4.1</w:t>
      </w:r>
    </w:p>
    <w:p w14:paraId="2B6DF772" w14:textId="080181F9" w:rsidR="00BB3F5D" w:rsidRPr="001262A2" w:rsidRDefault="00BB3F5D" w:rsidP="00522DD3">
      <w:pPr>
        <w:pStyle w:val="ListParagraph"/>
        <w:numPr>
          <w:ilvl w:val="0"/>
          <w:numId w:val="13"/>
        </w:numPr>
        <w:ind w:left="714" w:hanging="357"/>
        <w:contextualSpacing w:val="0"/>
        <w:rPr>
          <w:sz w:val="20"/>
          <w:szCs w:val="20"/>
        </w:rPr>
      </w:pPr>
      <w:r w:rsidRPr="001262A2">
        <w:rPr>
          <w:sz w:val="20"/>
          <w:szCs w:val="20"/>
        </w:rPr>
        <w:t>T</w:t>
      </w:r>
      <w:r w:rsidRPr="001262A2">
        <w:rPr>
          <w:sz w:val="20"/>
          <w:szCs w:val="20"/>
          <w:vertAlign w:val="subscript"/>
        </w:rPr>
        <w:t>L1-RSRP_Measurement_Period_CSI-RS</w:t>
      </w:r>
      <w:r w:rsidRPr="001262A2">
        <w:rPr>
          <w:sz w:val="20"/>
          <w:szCs w:val="20"/>
          <w:shd w:val="clear" w:color="auto" w:fill="CAEDFB" w:themeFill="accent4" w:themeFillTint="33"/>
          <w:vertAlign w:val="subscript"/>
        </w:rPr>
        <w:t>_RedCap</w:t>
      </w:r>
      <w:r w:rsidRPr="001262A2">
        <w:rPr>
          <w:sz w:val="20"/>
          <w:szCs w:val="20"/>
          <w:vertAlign w:val="subscript"/>
        </w:rPr>
        <w:t xml:space="preserve"> </w:t>
      </w:r>
      <w:r w:rsidRPr="001262A2">
        <w:rPr>
          <w:sz w:val="20"/>
          <w:szCs w:val="20"/>
        </w:rPr>
        <w:t xml:space="preserve">for CSI-RS as specified in </w:t>
      </w:r>
      <w:r w:rsidRPr="001262A2">
        <w:rPr>
          <w:sz w:val="20"/>
          <w:szCs w:val="20"/>
          <w:lang w:eastAsia="ko-KR"/>
        </w:rPr>
        <w:t>clause</w:t>
      </w:r>
      <w:r w:rsidRPr="001262A2">
        <w:rPr>
          <w:sz w:val="20"/>
          <w:szCs w:val="20"/>
        </w:rPr>
        <w:t xml:space="preserve"> 9.5</w:t>
      </w:r>
      <w:r w:rsidRPr="001262A2">
        <w:rPr>
          <w:sz w:val="20"/>
          <w:szCs w:val="20"/>
          <w:shd w:val="clear" w:color="auto" w:fill="CAEDFB" w:themeFill="accent4" w:themeFillTint="33"/>
        </w:rPr>
        <w:t>B</w:t>
      </w:r>
      <w:r w:rsidRPr="001262A2">
        <w:rPr>
          <w:sz w:val="20"/>
          <w:szCs w:val="20"/>
        </w:rPr>
        <w:t>.4.2</w:t>
      </w:r>
    </w:p>
    <w:tbl>
      <w:tblPr>
        <w:tblStyle w:val="TableGrid"/>
        <w:tblW w:w="0" w:type="auto"/>
        <w:tblInd w:w="1482" w:type="dxa"/>
        <w:tblLook w:val="04A0" w:firstRow="1" w:lastRow="0" w:firstColumn="1" w:lastColumn="0" w:noHBand="0" w:noVBand="1"/>
      </w:tblPr>
      <w:tblGrid>
        <w:gridCol w:w="6666"/>
      </w:tblGrid>
      <w:tr w:rsidR="00BB3F5D" w:rsidRPr="001262A2" w14:paraId="30DDB045" w14:textId="77777777" w:rsidTr="002A255D">
        <w:trPr>
          <w:trHeight w:val="6186"/>
        </w:trPr>
        <w:tc>
          <w:tcPr>
            <w:tcW w:w="6666" w:type="dxa"/>
          </w:tcPr>
          <w:p w14:paraId="21E387CE" w14:textId="31511B71" w:rsidR="00BB3F5D" w:rsidRPr="001262A2" w:rsidRDefault="00BB3F5D" w:rsidP="00BB3F5D">
            <w:pPr>
              <w:rPr>
                <w:b/>
                <w:bCs/>
              </w:rPr>
            </w:pPr>
            <w:r w:rsidRPr="001262A2">
              <w:lastRenderedPageBreak/>
              <w:drawing>
                <wp:inline distT="0" distB="0" distL="0" distR="0" wp14:anchorId="0F969977" wp14:editId="6F397951">
                  <wp:extent cx="3660524" cy="3786508"/>
                  <wp:effectExtent l="0" t="0" r="0" b="4445"/>
                  <wp:docPr id="251494493"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566202" name="Picture 1" descr="A screenshot of a computer program&#10;&#10;Description automatically generated"/>
                          <pic:cNvPicPr/>
                        </pic:nvPicPr>
                        <pic:blipFill>
                          <a:blip r:embed="rId6"/>
                          <a:stretch>
                            <a:fillRect/>
                          </a:stretch>
                        </pic:blipFill>
                        <pic:spPr>
                          <a:xfrm>
                            <a:off x="0" y="0"/>
                            <a:ext cx="3670970" cy="3797314"/>
                          </a:xfrm>
                          <a:prstGeom prst="rect">
                            <a:avLst/>
                          </a:prstGeom>
                        </pic:spPr>
                      </pic:pic>
                    </a:graphicData>
                  </a:graphic>
                </wp:inline>
              </w:drawing>
            </w:r>
          </w:p>
        </w:tc>
      </w:tr>
    </w:tbl>
    <w:p w14:paraId="42C935E5" w14:textId="340B8A06" w:rsidR="00365FA4" w:rsidRPr="001262A2" w:rsidRDefault="00522DD3" w:rsidP="00E8529C">
      <w:pPr>
        <w:spacing w:before="240"/>
        <w:rPr>
          <w:sz w:val="20"/>
          <w:szCs w:val="20"/>
        </w:rPr>
      </w:pPr>
      <w:r w:rsidRPr="001262A2">
        <w:rPr>
          <w:sz w:val="20"/>
          <w:szCs w:val="20"/>
        </w:rPr>
        <w:t xml:space="preserve">If instead using referencing from 8.10B.3 to 8.10.3, and overriding the parameters that differ, </w:t>
      </w:r>
      <w:r w:rsidR="00F20E1F" w:rsidRPr="001262A2">
        <w:rPr>
          <w:sz w:val="20"/>
          <w:szCs w:val="20"/>
        </w:rPr>
        <w:t xml:space="preserve">clause </w:t>
      </w:r>
      <w:r w:rsidRPr="001262A2">
        <w:rPr>
          <w:sz w:val="20"/>
          <w:szCs w:val="20"/>
        </w:rPr>
        <w:t>8.10B.3 could be reduced to the following.</w:t>
      </w:r>
    </w:p>
    <w:tbl>
      <w:tblPr>
        <w:tblStyle w:val="TableGrid"/>
        <w:tblW w:w="0" w:type="auto"/>
        <w:tblInd w:w="279" w:type="dxa"/>
        <w:tblLook w:val="04A0" w:firstRow="1" w:lastRow="0" w:firstColumn="1" w:lastColumn="0" w:noHBand="0" w:noVBand="1"/>
      </w:tblPr>
      <w:tblGrid>
        <w:gridCol w:w="8930"/>
      </w:tblGrid>
      <w:tr w:rsidR="008B000F" w:rsidRPr="001262A2" w14:paraId="52D6C137" w14:textId="77777777" w:rsidTr="00542ED7">
        <w:tc>
          <w:tcPr>
            <w:tcW w:w="8930" w:type="dxa"/>
          </w:tcPr>
          <w:p w14:paraId="4012053F" w14:textId="5844A9F6" w:rsidR="008B000F" w:rsidRPr="001262A2" w:rsidRDefault="008B000F" w:rsidP="008B000F">
            <w:pPr>
              <w:keepNext/>
              <w:keepLines/>
              <w:overflowPunct w:val="0"/>
              <w:autoSpaceDE w:val="0"/>
              <w:autoSpaceDN w:val="0"/>
              <w:adjustRightInd w:val="0"/>
              <w:spacing w:before="120" w:after="180"/>
              <w:textAlignment w:val="baseline"/>
              <w:outlineLvl w:val="2"/>
              <w:rPr>
                <w:rFonts w:ascii="Arial" w:eastAsia="Times New Roman" w:hAnsi="Arial" w:cs="Times New Roman"/>
                <w:color w:val="215E99" w:themeColor="text2" w:themeTint="BF"/>
                <w:kern w:val="0"/>
                <w:sz w:val="28"/>
                <w:szCs w:val="20"/>
                <w:lang w:eastAsia="zh-CN"/>
                <w14:ligatures w14:val="none"/>
              </w:rPr>
            </w:pPr>
            <w:r w:rsidRPr="001262A2">
              <w:rPr>
                <w:rFonts w:ascii="Arial" w:eastAsia="Times New Roman" w:hAnsi="Arial" w:cs="Times New Roman"/>
                <w:color w:val="215E99" w:themeColor="text2" w:themeTint="BF"/>
                <w:kern w:val="0"/>
                <w:sz w:val="28"/>
                <w:szCs w:val="20"/>
                <w:lang w:eastAsia="zh-CN"/>
                <w14:ligatures w14:val="none"/>
              </w:rPr>
              <w:t>8.10B.3</w:t>
            </w:r>
            <w:r w:rsidRPr="001262A2">
              <w:rPr>
                <w:rFonts w:ascii="Arial" w:eastAsia="Times New Roman" w:hAnsi="Arial" w:cs="Times New Roman"/>
                <w:color w:val="215E99" w:themeColor="text2" w:themeTint="BF"/>
                <w:kern w:val="0"/>
                <w:sz w:val="28"/>
                <w:szCs w:val="20"/>
                <w:lang w:eastAsia="zh-CN"/>
                <w14:ligatures w14:val="none"/>
              </w:rPr>
              <w:tab/>
              <w:t>MAC-CE based TCI state switch delay</w:t>
            </w:r>
          </w:p>
          <w:p w14:paraId="2D78CA27" w14:textId="7A04C092" w:rsidR="008B000F" w:rsidRPr="001262A2" w:rsidRDefault="008B000F" w:rsidP="00714A9C">
            <w:pPr>
              <w:overflowPunct w:val="0"/>
              <w:autoSpaceDE w:val="0"/>
              <w:autoSpaceDN w:val="0"/>
              <w:adjustRightInd w:val="0"/>
              <w:spacing w:after="60"/>
              <w:textAlignment w:val="baseline"/>
              <w:rPr>
                <w:rFonts w:ascii="Times New Roman" w:eastAsia="Malgun Gothic" w:hAnsi="Times New Roman" w:cs="Times New Roman"/>
                <w:color w:val="215E99" w:themeColor="text2" w:themeTint="BF"/>
                <w:kern w:val="0"/>
                <w:sz w:val="20"/>
                <w:szCs w:val="20"/>
                <w:lang w:eastAsia="zh-CN"/>
                <w14:ligatures w14:val="none"/>
              </w:rPr>
            </w:pPr>
            <w:r w:rsidRPr="001262A2">
              <w:rPr>
                <w:rFonts w:ascii="Times New Roman" w:eastAsia="Malgun Gothic" w:hAnsi="Times New Roman" w:cs="Times New Roman"/>
                <w:color w:val="215E99" w:themeColor="text2" w:themeTint="BF"/>
                <w:kern w:val="0"/>
                <w:sz w:val="20"/>
                <w:szCs w:val="20"/>
                <w:lang w:eastAsia="zh-CN"/>
                <w14:ligatures w14:val="none"/>
              </w:rPr>
              <w:t>The requirements in clause 8.10.3 apply</w:t>
            </w:r>
            <w:r w:rsidR="008B76C3" w:rsidRPr="001262A2">
              <w:rPr>
                <w:rFonts w:ascii="Times New Roman" w:eastAsia="Malgun Gothic" w:hAnsi="Times New Roman" w:cs="Times New Roman"/>
                <w:color w:val="215E99" w:themeColor="text2" w:themeTint="BF"/>
                <w:kern w:val="0"/>
                <w:sz w:val="20"/>
                <w:szCs w:val="20"/>
                <w:lang w:eastAsia="zh-CN"/>
                <w14:ligatures w14:val="none"/>
              </w:rPr>
              <w:t xml:space="preserve"> </w:t>
            </w:r>
            <w:r w:rsidRPr="001262A2">
              <w:rPr>
                <w:rFonts w:ascii="Times New Roman" w:eastAsia="Malgun Gothic" w:hAnsi="Times New Roman" w:cs="Times New Roman"/>
                <w:color w:val="215E99" w:themeColor="text2" w:themeTint="BF"/>
                <w:kern w:val="0"/>
                <w:sz w:val="20"/>
                <w:szCs w:val="20"/>
                <w:lang w:eastAsia="zh-CN"/>
                <w14:ligatures w14:val="none"/>
              </w:rPr>
              <w:t>with the following modifications:</w:t>
            </w:r>
          </w:p>
          <w:p w14:paraId="2516EB02" w14:textId="02A34771" w:rsidR="008B000F" w:rsidRPr="001262A2" w:rsidRDefault="008B000F" w:rsidP="00714A9C">
            <w:pPr>
              <w:overflowPunct w:val="0"/>
              <w:autoSpaceDE w:val="0"/>
              <w:autoSpaceDN w:val="0"/>
              <w:adjustRightInd w:val="0"/>
              <w:spacing w:after="60"/>
              <w:ind w:left="568" w:hanging="284"/>
              <w:textAlignment w:val="baseline"/>
              <w:rPr>
                <w:rFonts w:ascii="Times New Roman" w:eastAsia="Times New Roman" w:hAnsi="Times New Roman" w:cs="Times New Roman"/>
                <w:color w:val="215E99" w:themeColor="text2" w:themeTint="BF"/>
                <w:kern w:val="0"/>
                <w:sz w:val="20"/>
                <w:szCs w:val="20"/>
                <w:lang w:eastAsia="zh-CN"/>
                <w14:ligatures w14:val="none"/>
              </w:rPr>
            </w:pPr>
            <w:r w:rsidRPr="001262A2">
              <w:rPr>
                <w:rFonts w:ascii="Times New Roman" w:eastAsia="Times New Roman" w:hAnsi="Times New Roman" w:cs="Times New Roman"/>
                <w:color w:val="215E99" w:themeColor="text2" w:themeTint="BF"/>
                <w:kern w:val="0"/>
                <w:sz w:val="20"/>
                <w:szCs w:val="20"/>
                <w:lang w:eastAsia="zh-CN"/>
                <w14:ligatures w14:val="none"/>
              </w:rPr>
              <w:t>-</w:t>
            </w:r>
            <w:r w:rsidRPr="001262A2">
              <w:rPr>
                <w:rFonts w:ascii="Times New Roman" w:eastAsia="Times New Roman" w:hAnsi="Times New Roman" w:cs="Times New Roman"/>
                <w:color w:val="215E99" w:themeColor="text2" w:themeTint="BF"/>
                <w:kern w:val="0"/>
                <w:sz w:val="20"/>
                <w:szCs w:val="20"/>
                <w:lang w:eastAsia="zh-CN"/>
                <w14:ligatures w14:val="none"/>
              </w:rPr>
              <w:tab/>
              <w:t>T</w:t>
            </w:r>
            <w:r w:rsidRPr="001262A2">
              <w:rPr>
                <w:rFonts w:ascii="Times New Roman" w:eastAsia="Times New Roman" w:hAnsi="Times New Roman" w:cs="Times New Roman"/>
                <w:color w:val="215E99" w:themeColor="text2" w:themeTint="BF"/>
                <w:kern w:val="0"/>
                <w:sz w:val="20"/>
                <w:szCs w:val="20"/>
                <w:vertAlign w:val="subscript"/>
                <w:lang w:eastAsia="zh-CN"/>
                <w14:ligatures w14:val="none"/>
              </w:rPr>
              <w:t>L1-RSPR_Measurement_Period_SSB_RedCap</w:t>
            </w:r>
            <w:r w:rsidRPr="001262A2">
              <w:rPr>
                <w:rFonts w:ascii="Times New Roman" w:eastAsia="Times New Roman" w:hAnsi="Times New Roman" w:cs="Times New Roman"/>
                <w:color w:val="215E99" w:themeColor="text2" w:themeTint="BF"/>
                <w:kern w:val="0"/>
                <w:sz w:val="20"/>
                <w:szCs w:val="20"/>
                <w:lang w:eastAsia="zh-CN"/>
                <w14:ligatures w14:val="none"/>
              </w:rPr>
              <w:t xml:space="preserve"> specified in </w:t>
            </w:r>
            <w:r w:rsidRPr="001262A2">
              <w:rPr>
                <w:rFonts w:ascii="Times New Roman" w:eastAsia="Times New Roman" w:hAnsi="Times New Roman" w:cs="Times New Roman"/>
                <w:color w:val="215E99" w:themeColor="text2" w:themeTint="BF"/>
                <w:kern w:val="0"/>
                <w:sz w:val="20"/>
                <w:szCs w:val="20"/>
                <w:lang w:eastAsia="ko-KR"/>
                <w14:ligatures w14:val="none"/>
              </w:rPr>
              <w:t>clause</w:t>
            </w:r>
            <w:r w:rsidRPr="001262A2">
              <w:rPr>
                <w:rFonts w:ascii="Times New Roman" w:eastAsia="Times New Roman" w:hAnsi="Times New Roman" w:cs="Times New Roman"/>
                <w:color w:val="215E99" w:themeColor="text2" w:themeTint="BF"/>
                <w:kern w:val="0"/>
                <w:sz w:val="20"/>
                <w:szCs w:val="20"/>
                <w:lang w:eastAsia="zh-CN"/>
                <w14:ligatures w14:val="none"/>
              </w:rPr>
              <w:t xml:space="preserve"> 9.5B.4.1</w:t>
            </w:r>
            <w:r w:rsidR="008B76C3" w:rsidRPr="001262A2">
              <w:rPr>
                <w:rFonts w:ascii="Times New Roman" w:eastAsia="Times New Roman" w:hAnsi="Times New Roman" w:cs="Times New Roman"/>
                <w:color w:val="215E99" w:themeColor="text2" w:themeTint="BF"/>
                <w:kern w:val="0"/>
                <w:sz w:val="20"/>
                <w:szCs w:val="20"/>
                <w:lang w:eastAsia="zh-CN"/>
                <w14:ligatures w14:val="none"/>
              </w:rPr>
              <w:t xml:space="preserve"> replaces T</w:t>
            </w:r>
            <w:r w:rsidR="008B76C3" w:rsidRPr="001262A2">
              <w:rPr>
                <w:rFonts w:ascii="Times New Roman" w:eastAsia="Times New Roman" w:hAnsi="Times New Roman" w:cs="Times New Roman"/>
                <w:color w:val="215E99" w:themeColor="text2" w:themeTint="BF"/>
                <w:kern w:val="0"/>
                <w:sz w:val="20"/>
                <w:szCs w:val="20"/>
                <w:vertAlign w:val="subscript"/>
                <w:lang w:eastAsia="zh-CN"/>
                <w14:ligatures w14:val="none"/>
              </w:rPr>
              <w:t>L1-RSPR_Measurement_Period_SSB</w:t>
            </w:r>
          </w:p>
          <w:p w14:paraId="1CB47AC6" w14:textId="727ECEA2" w:rsidR="008B000F" w:rsidRPr="001262A2" w:rsidRDefault="008B000F" w:rsidP="008B76C3">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zh-CN"/>
                <w14:ligatures w14:val="none"/>
              </w:rPr>
            </w:pPr>
            <w:r w:rsidRPr="001262A2">
              <w:rPr>
                <w:rFonts w:ascii="Times New Roman" w:eastAsia="Times New Roman" w:hAnsi="Times New Roman" w:cs="Times New Roman"/>
                <w:color w:val="215E99" w:themeColor="text2" w:themeTint="BF"/>
                <w:kern w:val="0"/>
                <w:sz w:val="20"/>
                <w:szCs w:val="20"/>
                <w:lang w:eastAsia="zh-CN"/>
                <w14:ligatures w14:val="none"/>
              </w:rPr>
              <w:t>-</w:t>
            </w:r>
            <w:r w:rsidRPr="001262A2">
              <w:rPr>
                <w:rFonts w:ascii="Times New Roman" w:eastAsia="Times New Roman" w:hAnsi="Times New Roman" w:cs="Times New Roman"/>
                <w:color w:val="215E99" w:themeColor="text2" w:themeTint="BF"/>
                <w:kern w:val="0"/>
                <w:sz w:val="20"/>
                <w:szCs w:val="20"/>
                <w:lang w:eastAsia="zh-CN"/>
                <w14:ligatures w14:val="none"/>
              </w:rPr>
              <w:tab/>
              <w:t>T</w:t>
            </w:r>
            <w:r w:rsidRPr="001262A2">
              <w:rPr>
                <w:rFonts w:ascii="Times New Roman" w:eastAsia="Times New Roman" w:hAnsi="Times New Roman" w:cs="Times New Roman"/>
                <w:color w:val="215E99" w:themeColor="text2" w:themeTint="BF"/>
                <w:kern w:val="0"/>
                <w:sz w:val="20"/>
                <w:szCs w:val="20"/>
                <w:vertAlign w:val="subscript"/>
                <w:lang w:eastAsia="zh-CN"/>
                <w14:ligatures w14:val="none"/>
              </w:rPr>
              <w:t xml:space="preserve">L1-RSRP_Measurement_Period_CSI-RS_RedCap </w:t>
            </w:r>
            <w:r w:rsidRPr="001262A2">
              <w:rPr>
                <w:rFonts w:ascii="Times New Roman" w:eastAsia="Times New Roman" w:hAnsi="Times New Roman" w:cs="Times New Roman"/>
                <w:color w:val="215E99" w:themeColor="text2" w:themeTint="BF"/>
                <w:kern w:val="0"/>
                <w:sz w:val="20"/>
                <w:szCs w:val="20"/>
                <w:lang w:eastAsia="zh-CN"/>
                <w14:ligatures w14:val="none"/>
              </w:rPr>
              <w:t xml:space="preserve">specified in </w:t>
            </w:r>
            <w:r w:rsidRPr="001262A2">
              <w:rPr>
                <w:rFonts w:ascii="Times New Roman" w:eastAsia="Times New Roman" w:hAnsi="Times New Roman" w:cs="Times New Roman"/>
                <w:color w:val="215E99" w:themeColor="text2" w:themeTint="BF"/>
                <w:kern w:val="0"/>
                <w:sz w:val="20"/>
                <w:szCs w:val="20"/>
                <w:lang w:eastAsia="ko-KR"/>
                <w14:ligatures w14:val="none"/>
              </w:rPr>
              <w:t>clause</w:t>
            </w:r>
            <w:r w:rsidRPr="001262A2">
              <w:rPr>
                <w:rFonts w:ascii="Times New Roman" w:eastAsia="Times New Roman" w:hAnsi="Times New Roman" w:cs="Times New Roman"/>
                <w:color w:val="215E99" w:themeColor="text2" w:themeTint="BF"/>
                <w:kern w:val="0"/>
                <w:sz w:val="20"/>
                <w:szCs w:val="20"/>
                <w:lang w:eastAsia="zh-CN"/>
                <w14:ligatures w14:val="none"/>
              </w:rPr>
              <w:t xml:space="preserve"> 9.5B.4.2</w:t>
            </w:r>
            <w:r w:rsidR="008B76C3" w:rsidRPr="001262A2">
              <w:rPr>
                <w:rFonts w:ascii="Times New Roman" w:eastAsia="Times New Roman" w:hAnsi="Times New Roman" w:cs="Times New Roman"/>
                <w:color w:val="215E99" w:themeColor="text2" w:themeTint="BF"/>
                <w:kern w:val="0"/>
                <w:sz w:val="20"/>
                <w:szCs w:val="20"/>
                <w:lang w:eastAsia="zh-CN"/>
                <w14:ligatures w14:val="none"/>
              </w:rPr>
              <w:t xml:space="preserve"> replaces T</w:t>
            </w:r>
            <w:r w:rsidR="008B76C3" w:rsidRPr="001262A2">
              <w:rPr>
                <w:rFonts w:ascii="Times New Roman" w:eastAsia="Times New Roman" w:hAnsi="Times New Roman" w:cs="Times New Roman"/>
                <w:color w:val="215E99" w:themeColor="text2" w:themeTint="BF"/>
                <w:kern w:val="0"/>
                <w:sz w:val="20"/>
                <w:szCs w:val="20"/>
                <w:vertAlign w:val="subscript"/>
                <w:lang w:eastAsia="zh-CN"/>
                <w14:ligatures w14:val="none"/>
              </w:rPr>
              <w:t>L1-RSRP_Measurement_Period_CSI-RS</w:t>
            </w:r>
          </w:p>
        </w:tc>
      </w:tr>
    </w:tbl>
    <w:p w14:paraId="535E18DF" w14:textId="77777777" w:rsidR="00372B00" w:rsidRPr="001262A2" w:rsidRDefault="00372B00" w:rsidP="00365FA4">
      <w:pPr>
        <w:rPr>
          <w:sz w:val="20"/>
          <w:szCs w:val="20"/>
        </w:rPr>
      </w:pPr>
    </w:p>
    <w:p w14:paraId="2A26B516" w14:textId="78E47824" w:rsidR="00372B00" w:rsidRPr="001262A2" w:rsidRDefault="00372B00" w:rsidP="00785CBE">
      <w:pPr>
        <w:rPr>
          <w:sz w:val="20"/>
          <w:szCs w:val="20"/>
        </w:rPr>
      </w:pPr>
      <w:r w:rsidRPr="001262A2">
        <w:rPr>
          <w:sz w:val="20"/>
          <w:szCs w:val="20"/>
        </w:rPr>
        <w:t>As a side note, one may also consider whether it is necessary to use different names, e.g. T</w:t>
      </w:r>
      <w:r w:rsidRPr="001262A2">
        <w:rPr>
          <w:sz w:val="20"/>
          <w:szCs w:val="20"/>
          <w:vertAlign w:val="subscript"/>
        </w:rPr>
        <w:t>L1-RSPR_Measurement_Period_SSB</w:t>
      </w:r>
      <w:r w:rsidRPr="001262A2">
        <w:rPr>
          <w:sz w:val="20"/>
          <w:szCs w:val="20"/>
        </w:rPr>
        <w:t xml:space="preserve"> and T</w:t>
      </w:r>
      <w:r w:rsidRPr="001262A2">
        <w:rPr>
          <w:sz w:val="20"/>
          <w:szCs w:val="20"/>
          <w:vertAlign w:val="subscript"/>
        </w:rPr>
        <w:t>L1-RSPR_Measurement_Period_SSB</w:t>
      </w:r>
      <w:r w:rsidRPr="001262A2">
        <w:rPr>
          <w:sz w:val="20"/>
          <w:szCs w:val="20"/>
          <w:shd w:val="clear" w:color="auto" w:fill="CAEDFB" w:themeFill="accent4" w:themeFillTint="33"/>
          <w:vertAlign w:val="subscript"/>
        </w:rPr>
        <w:t>_RedCap</w:t>
      </w:r>
      <w:r w:rsidRPr="001262A2">
        <w:rPr>
          <w:sz w:val="20"/>
          <w:szCs w:val="20"/>
        </w:rPr>
        <w:t>, when the parameters are of the same kind and described in separate clauses, and only differ by value.</w:t>
      </w:r>
    </w:p>
    <w:p w14:paraId="4C0C217C" w14:textId="517C2D5C" w:rsidR="00C227D3" w:rsidRPr="001262A2" w:rsidRDefault="00F71AA1" w:rsidP="00F71AA1">
      <w:pPr>
        <w:ind w:left="1560" w:hanging="1560"/>
        <w:rPr>
          <w:sz w:val="20"/>
          <w:szCs w:val="20"/>
        </w:rPr>
      </w:pPr>
      <w:r w:rsidRPr="001262A2">
        <w:rPr>
          <w:b/>
          <w:bCs/>
          <w:sz w:val="20"/>
          <w:szCs w:val="20"/>
        </w:rPr>
        <w:t>Observation 3:</w:t>
      </w:r>
      <w:r w:rsidRPr="001262A2">
        <w:rPr>
          <w:b/>
          <w:bCs/>
          <w:sz w:val="20"/>
          <w:szCs w:val="20"/>
        </w:rPr>
        <w:tab/>
      </w:r>
      <w:r w:rsidRPr="001262A2">
        <w:rPr>
          <w:sz w:val="20"/>
          <w:szCs w:val="20"/>
        </w:rPr>
        <w:t xml:space="preserve">There are several clauses in the normative part of TS 38.133 that essentially are duplicates, and where more than 95% of the wording is identical to that of another clause and only differ by e.g. parameter names and parameter definitions. This adds to the size of an already humongous </w:t>
      </w:r>
      <w:r w:rsidR="008A67DE" w:rsidRPr="001262A2">
        <w:rPr>
          <w:sz w:val="20"/>
          <w:szCs w:val="20"/>
        </w:rPr>
        <w:t>specification and</w:t>
      </w:r>
      <w:r w:rsidRPr="001262A2">
        <w:rPr>
          <w:sz w:val="20"/>
          <w:szCs w:val="20"/>
        </w:rPr>
        <w:t xml:space="preserve"> increases the </w:t>
      </w:r>
      <w:r w:rsidR="00AE5462" w:rsidRPr="001262A2">
        <w:rPr>
          <w:sz w:val="20"/>
          <w:szCs w:val="20"/>
        </w:rPr>
        <w:t>maintenance effort.</w:t>
      </w:r>
      <w:r w:rsidRPr="001262A2">
        <w:rPr>
          <w:sz w:val="20"/>
          <w:szCs w:val="20"/>
        </w:rPr>
        <w:br/>
        <w:t xml:space="preserve"> </w:t>
      </w:r>
    </w:p>
    <w:p w14:paraId="113E2D4B" w14:textId="11D3B98F" w:rsidR="00BB3F5D" w:rsidRPr="001262A2" w:rsidRDefault="00C227D3" w:rsidP="00511CC3">
      <w:pPr>
        <w:ind w:left="1276" w:hanging="1276"/>
        <w:rPr>
          <w:sz w:val="20"/>
          <w:szCs w:val="20"/>
        </w:rPr>
      </w:pPr>
      <w:r w:rsidRPr="001262A2">
        <w:rPr>
          <w:b/>
          <w:bCs/>
          <w:sz w:val="20"/>
          <w:szCs w:val="20"/>
        </w:rPr>
        <w:t xml:space="preserve">Proposal </w:t>
      </w:r>
      <w:r w:rsidR="00215817" w:rsidRPr="001262A2">
        <w:rPr>
          <w:b/>
          <w:bCs/>
          <w:sz w:val="20"/>
          <w:szCs w:val="20"/>
        </w:rPr>
        <w:t>5</w:t>
      </w:r>
      <w:r w:rsidRPr="001262A2">
        <w:rPr>
          <w:b/>
          <w:bCs/>
          <w:sz w:val="20"/>
          <w:szCs w:val="20"/>
        </w:rPr>
        <w:t>:</w:t>
      </w:r>
      <w:r w:rsidRPr="001262A2">
        <w:rPr>
          <w:b/>
          <w:bCs/>
          <w:sz w:val="20"/>
          <w:szCs w:val="20"/>
        </w:rPr>
        <w:tab/>
      </w:r>
      <w:r w:rsidRPr="001262A2">
        <w:rPr>
          <w:sz w:val="20"/>
          <w:szCs w:val="20"/>
        </w:rPr>
        <w:t xml:space="preserve">Review the normative part of TS 38.133 </w:t>
      </w:r>
      <w:r w:rsidR="006E7EB6" w:rsidRPr="001262A2">
        <w:rPr>
          <w:sz w:val="20"/>
          <w:szCs w:val="20"/>
        </w:rPr>
        <w:t xml:space="preserve">to </w:t>
      </w:r>
      <w:r w:rsidR="00681476" w:rsidRPr="001262A2">
        <w:rPr>
          <w:sz w:val="20"/>
          <w:szCs w:val="20"/>
        </w:rPr>
        <w:t xml:space="preserve">identify clauses that </w:t>
      </w:r>
      <w:r w:rsidR="006E7EB6" w:rsidRPr="001262A2">
        <w:rPr>
          <w:sz w:val="20"/>
          <w:szCs w:val="20"/>
        </w:rPr>
        <w:t>significantly are duplicates and therefore candidates for referencing and parameter definition overriding instead.</w:t>
      </w:r>
      <w:r w:rsidR="00F71AA1" w:rsidRPr="001262A2">
        <w:rPr>
          <w:sz w:val="20"/>
          <w:szCs w:val="20"/>
        </w:rPr>
        <w:t xml:space="preserve"> </w:t>
      </w:r>
      <w:r w:rsidRPr="001262A2">
        <w:rPr>
          <w:sz w:val="20"/>
          <w:szCs w:val="20"/>
        </w:rPr>
        <w:t>Collect input from companies and agree on which cases to address, and how to address them in revisions of the specification.</w:t>
      </w:r>
    </w:p>
    <w:p w14:paraId="0FF01AF2" w14:textId="2A447928" w:rsidR="000418BE" w:rsidRPr="001262A2" w:rsidRDefault="004E05E0" w:rsidP="00B5109D">
      <w:pPr>
        <w:pStyle w:val="Style21"/>
        <w:rPr>
          <w:lang w:val="en-GB"/>
        </w:rPr>
      </w:pPr>
      <w:r w:rsidRPr="001262A2">
        <w:rPr>
          <w:lang w:val="en-GB"/>
        </w:rPr>
        <w:lastRenderedPageBreak/>
        <w:t xml:space="preserve">Improvement area: </w:t>
      </w:r>
      <w:r w:rsidR="00D54D9E" w:rsidRPr="001262A2">
        <w:rPr>
          <w:lang w:val="en-GB"/>
        </w:rPr>
        <w:t>Layout</w:t>
      </w:r>
    </w:p>
    <w:p w14:paraId="0B69B596" w14:textId="723F90AC" w:rsidR="008366A7" w:rsidRPr="001262A2" w:rsidRDefault="0012747B" w:rsidP="00776BED">
      <w:pPr>
        <w:rPr>
          <w:sz w:val="20"/>
          <w:szCs w:val="20"/>
        </w:rPr>
      </w:pPr>
      <w:r w:rsidRPr="001262A2">
        <w:rPr>
          <w:sz w:val="20"/>
          <w:szCs w:val="20"/>
        </w:rPr>
        <w:t xml:space="preserve">In many </w:t>
      </w:r>
      <w:r w:rsidR="00680E6A" w:rsidRPr="001262A2">
        <w:rPr>
          <w:sz w:val="20"/>
          <w:szCs w:val="20"/>
        </w:rPr>
        <w:t>clauses</w:t>
      </w:r>
      <w:r w:rsidR="00655764" w:rsidRPr="001262A2">
        <w:rPr>
          <w:sz w:val="20"/>
          <w:szCs w:val="20"/>
        </w:rPr>
        <w:t xml:space="preserve"> where side conditions are listed</w:t>
      </w:r>
      <w:r w:rsidRPr="001262A2">
        <w:rPr>
          <w:sz w:val="20"/>
          <w:szCs w:val="20"/>
        </w:rPr>
        <w:t xml:space="preserve">, </w:t>
      </w:r>
      <w:r w:rsidR="00655764" w:rsidRPr="001262A2">
        <w:rPr>
          <w:sz w:val="20"/>
          <w:szCs w:val="20"/>
        </w:rPr>
        <w:t xml:space="preserve">different levels of </w:t>
      </w:r>
      <w:r w:rsidRPr="001262A2">
        <w:rPr>
          <w:sz w:val="20"/>
          <w:szCs w:val="20"/>
        </w:rPr>
        <w:t>indentation</w:t>
      </w:r>
      <w:r w:rsidR="00655764" w:rsidRPr="001262A2">
        <w:rPr>
          <w:sz w:val="20"/>
          <w:szCs w:val="20"/>
        </w:rPr>
        <w:t xml:space="preserve"> are</w:t>
      </w:r>
      <w:r w:rsidRPr="001262A2">
        <w:rPr>
          <w:sz w:val="20"/>
          <w:szCs w:val="20"/>
        </w:rPr>
        <w:t xml:space="preserve"> used for relating side conditions in a </w:t>
      </w:r>
      <w:r w:rsidR="00680E6A" w:rsidRPr="001262A2">
        <w:rPr>
          <w:sz w:val="20"/>
          <w:szCs w:val="20"/>
        </w:rPr>
        <w:t>hierarchical</w:t>
      </w:r>
      <w:r w:rsidRPr="001262A2">
        <w:rPr>
          <w:sz w:val="20"/>
          <w:szCs w:val="20"/>
        </w:rPr>
        <w:t xml:space="preserve"> manner</w:t>
      </w:r>
      <w:r w:rsidR="00680E6A" w:rsidRPr="001262A2">
        <w:rPr>
          <w:sz w:val="20"/>
          <w:szCs w:val="20"/>
        </w:rPr>
        <w:t xml:space="preserve">. It is often observed that the indentation </w:t>
      </w:r>
      <w:r w:rsidR="008366A7" w:rsidRPr="001262A2">
        <w:rPr>
          <w:sz w:val="20"/>
          <w:szCs w:val="20"/>
        </w:rPr>
        <w:t xml:space="preserve">over time becomes </w:t>
      </w:r>
      <w:r w:rsidR="00680E6A" w:rsidRPr="001262A2">
        <w:rPr>
          <w:sz w:val="20"/>
          <w:szCs w:val="20"/>
        </w:rPr>
        <w:t>incorrect, rendering requirements hard to interpret.</w:t>
      </w:r>
    </w:p>
    <w:p w14:paraId="058C84E2" w14:textId="25B16892" w:rsidR="00050216" w:rsidRPr="001262A2" w:rsidRDefault="00655764" w:rsidP="00776BED">
      <w:pPr>
        <w:rPr>
          <w:sz w:val="20"/>
          <w:szCs w:val="20"/>
        </w:rPr>
      </w:pPr>
      <w:r w:rsidRPr="001262A2">
        <w:rPr>
          <w:sz w:val="20"/>
          <w:szCs w:val="20"/>
        </w:rPr>
        <w:t xml:space="preserve">The drafting rules </w:t>
      </w:r>
      <w:r w:rsidRPr="001262A2">
        <w:rPr>
          <w:sz w:val="20"/>
          <w:szCs w:val="20"/>
        </w:rPr>
        <w:fldChar w:fldCharType="begin"/>
      </w:r>
      <w:r w:rsidRPr="001262A2">
        <w:rPr>
          <w:sz w:val="20"/>
          <w:szCs w:val="20"/>
        </w:rPr>
        <w:instrText xml:space="preserve"> REF _Ref163294241 \r \h </w:instrText>
      </w:r>
      <w:r w:rsidRPr="001262A2">
        <w:rPr>
          <w:sz w:val="20"/>
          <w:szCs w:val="20"/>
        </w:rPr>
      </w:r>
      <w:r w:rsidRPr="001262A2">
        <w:rPr>
          <w:sz w:val="20"/>
          <w:szCs w:val="20"/>
        </w:rPr>
        <w:fldChar w:fldCharType="separate"/>
      </w:r>
      <w:r w:rsidR="00300A02" w:rsidRPr="001262A2">
        <w:rPr>
          <w:sz w:val="20"/>
          <w:szCs w:val="20"/>
        </w:rPr>
        <w:t>[2]</w:t>
      </w:r>
      <w:r w:rsidRPr="001262A2">
        <w:rPr>
          <w:sz w:val="20"/>
          <w:szCs w:val="20"/>
        </w:rPr>
        <w:fldChar w:fldCharType="end"/>
      </w:r>
      <w:r w:rsidRPr="001262A2">
        <w:rPr>
          <w:sz w:val="20"/>
          <w:szCs w:val="20"/>
        </w:rPr>
        <w:t xml:space="preserve"> give alternatives </w:t>
      </w:r>
      <w:r w:rsidR="00050216" w:rsidRPr="001262A2">
        <w:rPr>
          <w:sz w:val="20"/>
          <w:szCs w:val="20"/>
        </w:rPr>
        <w:t>for</w:t>
      </w:r>
      <w:r w:rsidRPr="001262A2">
        <w:rPr>
          <w:sz w:val="20"/>
          <w:szCs w:val="20"/>
        </w:rPr>
        <w:t xml:space="preserve"> list structure</w:t>
      </w:r>
      <w:r w:rsidR="00050216" w:rsidRPr="001262A2">
        <w:rPr>
          <w:sz w:val="20"/>
          <w:szCs w:val="20"/>
        </w:rPr>
        <w:t>s – see below – where the alternatives may differ in robustness to accidental change of indentation.</w:t>
      </w:r>
    </w:p>
    <w:tbl>
      <w:tblPr>
        <w:tblStyle w:val="TableGrid"/>
        <w:tblW w:w="0" w:type="auto"/>
        <w:tblInd w:w="421" w:type="dxa"/>
        <w:tblLook w:val="04A0" w:firstRow="1" w:lastRow="0" w:firstColumn="1" w:lastColumn="0" w:noHBand="0" w:noVBand="1"/>
      </w:tblPr>
      <w:tblGrid>
        <w:gridCol w:w="8646"/>
      </w:tblGrid>
      <w:tr w:rsidR="00655764" w:rsidRPr="001262A2" w14:paraId="54F50EB2" w14:textId="77777777" w:rsidTr="00C5631E">
        <w:trPr>
          <w:trHeight w:val="6356"/>
        </w:trPr>
        <w:tc>
          <w:tcPr>
            <w:tcW w:w="8646" w:type="dxa"/>
          </w:tcPr>
          <w:p w14:paraId="76E76A52" w14:textId="77777777" w:rsidR="00655764" w:rsidRPr="001262A2" w:rsidRDefault="00655764" w:rsidP="00050216">
            <w:pPr>
              <w:keepNext/>
              <w:keepLines/>
              <w:spacing w:before="120" w:after="100"/>
              <w:outlineLvl w:val="2"/>
              <w:rPr>
                <w:rFonts w:ascii="Arial" w:eastAsia="Times New Roman" w:hAnsi="Arial" w:cs="Times New Roman"/>
                <w:kern w:val="0"/>
                <w:sz w:val="18"/>
                <w:szCs w:val="12"/>
                <w14:ligatures w14:val="none"/>
              </w:rPr>
            </w:pPr>
            <w:bookmarkStart w:id="0" w:name="_Toc4764658"/>
            <w:bookmarkStart w:id="1" w:name="_Toc20215371"/>
            <w:bookmarkStart w:id="2" w:name="_Toc58914476"/>
            <w:r w:rsidRPr="001262A2">
              <w:rPr>
                <w:rFonts w:ascii="Arial" w:eastAsia="Times New Roman" w:hAnsi="Arial" w:cs="Times New Roman"/>
                <w:kern w:val="0"/>
                <w:sz w:val="18"/>
                <w:szCs w:val="12"/>
                <w14:ligatures w14:val="none"/>
              </w:rPr>
              <w:t>5.2.5</w:t>
            </w:r>
            <w:r w:rsidRPr="001262A2">
              <w:rPr>
                <w:rFonts w:ascii="Arial" w:eastAsia="Times New Roman" w:hAnsi="Arial" w:cs="Times New Roman"/>
                <w:kern w:val="0"/>
                <w:sz w:val="18"/>
                <w:szCs w:val="12"/>
                <w14:ligatures w14:val="none"/>
              </w:rPr>
              <w:tab/>
              <w:t>Lists</w:t>
            </w:r>
            <w:bookmarkEnd w:id="0"/>
            <w:bookmarkEnd w:id="1"/>
            <w:bookmarkEnd w:id="2"/>
          </w:p>
          <w:p w14:paraId="26E6CA58" w14:textId="77777777" w:rsidR="00655764" w:rsidRPr="001262A2" w:rsidRDefault="00655764" w:rsidP="00050216">
            <w:pPr>
              <w:spacing w:after="100"/>
              <w:rPr>
                <w:rFonts w:ascii="Times New Roman" w:eastAsia="Times New Roman" w:hAnsi="Times New Roman" w:cs="Times New Roman"/>
                <w:kern w:val="0"/>
                <w:sz w:val="18"/>
                <w:szCs w:val="12"/>
                <w14:ligatures w14:val="none"/>
              </w:rPr>
            </w:pPr>
            <w:r w:rsidRPr="001262A2">
              <w:rPr>
                <w:rFonts w:ascii="Times New Roman" w:eastAsia="Times New Roman" w:hAnsi="Times New Roman" w:cs="Times New Roman"/>
                <w:kern w:val="0"/>
                <w:sz w:val="18"/>
                <w:szCs w:val="12"/>
                <w14:ligatures w14:val="none"/>
              </w:rPr>
              <w:t>Lists may be introduced by a sentence, a complete grammatical proposition followed by a colon, or by the first part of a proposition (without a colon), completed by the items in the list.</w:t>
            </w:r>
          </w:p>
          <w:p w14:paraId="7EED63DD" w14:textId="77777777" w:rsidR="00655764" w:rsidRPr="001262A2" w:rsidRDefault="00655764" w:rsidP="00050216">
            <w:pPr>
              <w:spacing w:after="100"/>
              <w:rPr>
                <w:rFonts w:ascii="Times New Roman" w:eastAsia="Times New Roman" w:hAnsi="Times New Roman" w:cs="Times New Roman"/>
                <w:kern w:val="0"/>
                <w:sz w:val="18"/>
                <w:szCs w:val="12"/>
                <w14:ligatures w14:val="none"/>
              </w:rPr>
            </w:pPr>
            <w:r w:rsidRPr="001262A2">
              <w:rPr>
                <w:rFonts w:ascii="Times New Roman" w:eastAsia="Times New Roman" w:hAnsi="Times New Roman" w:cs="Times New Roman"/>
                <w:kern w:val="0"/>
                <w:sz w:val="18"/>
                <w:szCs w:val="12"/>
                <w14:ligatures w14:val="none"/>
              </w:rPr>
              <w:t>Each item in a list shall be preceded by a dash.</w:t>
            </w:r>
          </w:p>
          <w:p w14:paraId="741D0394" w14:textId="77777777" w:rsidR="00655764" w:rsidRPr="001262A2" w:rsidRDefault="00655764" w:rsidP="00800C7A">
            <w:pPr>
              <w:keepLines/>
              <w:spacing w:after="100"/>
              <w:ind w:left="1702" w:hanging="1418"/>
              <w:rPr>
                <w:rFonts w:ascii="Times New Roman" w:eastAsia="Times New Roman" w:hAnsi="Times New Roman" w:cs="Times New Roman"/>
                <w:kern w:val="0"/>
                <w:sz w:val="18"/>
                <w:szCs w:val="12"/>
                <w14:ligatures w14:val="none"/>
              </w:rPr>
            </w:pPr>
            <w:r w:rsidRPr="001262A2">
              <w:rPr>
                <w:rFonts w:ascii="Times New Roman" w:eastAsia="Times New Roman" w:hAnsi="Times New Roman" w:cs="Times New Roman"/>
                <w:kern w:val="0"/>
                <w:sz w:val="18"/>
                <w:szCs w:val="12"/>
                <w14:ligatures w14:val="none"/>
              </w:rPr>
              <w:t>EXAMPLE 1:</w:t>
            </w:r>
          </w:p>
          <w:p w14:paraId="181F2CFE" w14:textId="77777777" w:rsidR="00655764" w:rsidRPr="001262A2" w:rsidRDefault="00655764" w:rsidP="00800C7A">
            <w:pPr>
              <w:spacing w:after="100"/>
              <w:ind w:left="568" w:hanging="284"/>
              <w:rPr>
                <w:rFonts w:ascii="Times New Roman" w:eastAsia="Times New Roman" w:hAnsi="Times New Roman" w:cs="Times New Roman"/>
                <w:kern w:val="0"/>
                <w:sz w:val="18"/>
                <w:szCs w:val="12"/>
                <w14:ligatures w14:val="none"/>
              </w:rPr>
            </w:pPr>
            <w:r w:rsidRPr="001262A2">
              <w:rPr>
                <w:rFonts w:ascii="Times New Roman" w:eastAsia="Times New Roman" w:hAnsi="Times New Roman" w:cs="Times New Roman"/>
                <w:kern w:val="0"/>
                <w:sz w:val="18"/>
                <w:szCs w:val="12"/>
                <w14:ligatures w14:val="none"/>
              </w:rPr>
              <w:t>-</w:t>
            </w:r>
            <w:r w:rsidRPr="001262A2">
              <w:rPr>
                <w:rFonts w:ascii="Times New Roman" w:eastAsia="Times New Roman" w:hAnsi="Times New Roman" w:cs="Times New Roman"/>
                <w:kern w:val="0"/>
                <w:sz w:val="18"/>
                <w:szCs w:val="12"/>
                <w14:ligatures w14:val="none"/>
              </w:rPr>
              <w:tab/>
              <w:t>list item 1;</w:t>
            </w:r>
          </w:p>
          <w:p w14:paraId="7F0DD939" w14:textId="77777777" w:rsidR="00655764" w:rsidRPr="001262A2" w:rsidRDefault="00655764" w:rsidP="00800C7A">
            <w:pPr>
              <w:spacing w:after="100"/>
              <w:ind w:left="568" w:hanging="284"/>
              <w:rPr>
                <w:rFonts w:ascii="Times New Roman" w:eastAsia="Times New Roman" w:hAnsi="Times New Roman" w:cs="Times New Roman"/>
                <w:kern w:val="0"/>
                <w:sz w:val="18"/>
                <w:szCs w:val="12"/>
                <w14:ligatures w14:val="none"/>
              </w:rPr>
            </w:pPr>
            <w:r w:rsidRPr="001262A2">
              <w:rPr>
                <w:rFonts w:ascii="Times New Roman" w:eastAsia="Times New Roman" w:hAnsi="Times New Roman" w:cs="Times New Roman"/>
                <w:kern w:val="0"/>
                <w:sz w:val="18"/>
                <w:szCs w:val="12"/>
                <w14:ligatures w14:val="none"/>
              </w:rPr>
              <w:t>-</w:t>
            </w:r>
            <w:r w:rsidRPr="001262A2">
              <w:rPr>
                <w:rFonts w:ascii="Times New Roman" w:eastAsia="Times New Roman" w:hAnsi="Times New Roman" w:cs="Times New Roman"/>
                <w:kern w:val="0"/>
                <w:sz w:val="18"/>
                <w:szCs w:val="12"/>
                <w14:ligatures w14:val="none"/>
              </w:rPr>
              <w:tab/>
              <w:t>list item 2.</w:t>
            </w:r>
          </w:p>
          <w:p w14:paraId="51534E73" w14:textId="77777777" w:rsidR="00655764" w:rsidRPr="001262A2" w:rsidRDefault="00655764" w:rsidP="00050216">
            <w:pPr>
              <w:keepNext/>
              <w:spacing w:after="100"/>
              <w:rPr>
                <w:rFonts w:ascii="Times New Roman" w:eastAsia="Times New Roman" w:hAnsi="Times New Roman" w:cs="Times New Roman"/>
                <w:kern w:val="0"/>
                <w:sz w:val="18"/>
                <w:szCs w:val="12"/>
                <w14:ligatures w14:val="none"/>
              </w:rPr>
            </w:pPr>
            <w:r w:rsidRPr="001262A2">
              <w:rPr>
                <w:rFonts w:ascii="Times New Roman" w:eastAsia="Times New Roman" w:hAnsi="Times New Roman" w:cs="Times New Roman"/>
                <w:kern w:val="0"/>
                <w:sz w:val="18"/>
                <w:szCs w:val="12"/>
                <w14:ligatures w14:val="none"/>
              </w:rPr>
              <w:t>If necessary for identification, a lower-case letter followed by a parenthesis may be used. If it is necessary to subdivide an item further in this type of list, arabic numerals followed by a parenthesis shall be used (see also clause 5.2.1A).</w:t>
            </w:r>
          </w:p>
          <w:p w14:paraId="03F57D9A" w14:textId="77777777" w:rsidR="00655764" w:rsidRPr="001262A2" w:rsidRDefault="00655764" w:rsidP="00800C7A">
            <w:pPr>
              <w:keepNext/>
              <w:keepLines/>
              <w:spacing w:after="100"/>
              <w:ind w:left="1702" w:hanging="1418"/>
              <w:rPr>
                <w:rFonts w:ascii="Times New Roman" w:eastAsia="Times New Roman" w:hAnsi="Times New Roman" w:cs="Times New Roman"/>
                <w:kern w:val="0"/>
                <w:sz w:val="18"/>
                <w:szCs w:val="12"/>
                <w14:ligatures w14:val="none"/>
              </w:rPr>
            </w:pPr>
            <w:r w:rsidRPr="001262A2">
              <w:rPr>
                <w:rFonts w:ascii="Times New Roman" w:eastAsia="Times New Roman" w:hAnsi="Times New Roman" w:cs="Times New Roman"/>
                <w:kern w:val="0"/>
                <w:sz w:val="18"/>
                <w:szCs w:val="12"/>
                <w14:ligatures w14:val="none"/>
              </w:rPr>
              <w:t>EXAMPLE 2:</w:t>
            </w:r>
          </w:p>
          <w:p w14:paraId="7BE03F07" w14:textId="77777777" w:rsidR="00655764" w:rsidRPr="001262A2" w:rsidRDefault="00655764" w:rsidP="00800C7A">
            <w:pPr>
              <w:keepNext/>
              <w:spacing w:after="100"/>
              <w:ind w:left="568" w:hanging="284"/>
              <w:rPr>
                <w:rFonts w:ascii="Times New Roman" w:eastAsia="Times New Roman" w:hAnsi="Times New Roman" w:cs="Times New Roman"/>
                <w:kern w:val="0"/>
                <w:sz w:val="18"/>
                <w:szCs w:val="12"/>
                <w14:ligatures w14:val="none"/>
              </w:rPr>
            </w:pPr>
            <w:r w:rsidRPr="001262A2">
              <w:rPr>
                <w:rFonts w:ascii="Times New Roman" w:eastAsia="Times New Roman" w:hAnsi="Times New Roman" w:cs="Times New Roman"/>
                <w:kern w:val="0"/>
                <w:sz w:val="18"/>
                <w:szCs w:val="12"/>
                <w14:ligatures w14:val="none"/>
              </w:rPr>
              <w:t>a)</w:t>
            </w:r>
            <w:r w:rsidRPr="001262A2">
              <w:rPr>
                <w:rFonts w:ascii="Times New Roman" w:eastAsia="Times New Roman" w:hAnsi="Times New Roman" w:cs="Times New Roman"/>
                <w:kern w:val="0"/>
                <w:sz w:val="18"/>
                <w:szCs w:val="12"/>
                <w14:ligatures w14:val="none"/>
              </w:rPr>
              <w:tab/>
              <w:t>list item a;</w:t>
            </w:r>
          </w:p>
          <w:p w14:paraId="64DEF7B0" w14:textId="77777777" w:rsidR="00655764" w:rsidRPr="001262A2" w:rsidRDefault="00655764" w:rsidP="00800C7A">
            <w:pPr>
              <w:keepNext/>
              <w:spacing w:after="100"/>
              <w:ind w:left="568" w:hanging="284"/>
              <w:rPr>
                <w:rFonts w:ascii="Times New Roman" w:eastAsia="Times New Roman" w:hAnsi="Times New Roman" w:cs="Times New Roman"/>
                <w:kern w:val="0"/>
                <w:sz w:val="18"/>
                <w:szCs w:val="12"/>
                <w14:ligatures w14:val="none"/>
              </w:rPr>
            </w:pPr>
            <w:r w:rsidRPr="001262A2">
              <w:rPr>
                <w:rFonts w:ascii="Times New Roman" w:eastAsia="Times New Roman" w:hAnsi="Times New Roman" w:cs="Times New Roman"/>
                <w:kern w:val="0"/>
                <w:sz w:val="18"/>
                <w:szCs w:val="12"/>
                <w14:ligatures w14:val="none"/>
              </w:rPr>
              <w:t>b)</w:t>
            </w:r>
            <w:r w:rsidRPr="001262A2">
              <w:rPr>
                <w:rFonts w:ascii="Times New Roman" w:eastAsia="Times New Roman" w:hAnsi="Times New Roman" w:cs="Times New Roman"/>
                <w:kern w:val="0"/>
                <w:sz w:val="18"/>
                <w:szCs w:val="12"/>
                <w14:ligatures w14:val="none"/>
              </w:rPr>
              <w:tab/>
              <w:t>list item b;</w:t>
            </w:r>
          </w:p>
          <w:p w14:paraId="58D0F66C" w14:textId="77777777" w:rsidR="00655764" w:rsidRPr="001262A2" w:rsidRDefault="00655764" w:rsidP="00800C7A">
            <w:pPr>
              <w:keepNext/>
              <w:spacing w:after="100"/>
              <w:ind w:left="851" w:hanging="284"/>
              <w:rPr>
                <w:rFonts w:ascii="Times New Roman" w:eastAsia="Times New Roman" w:hAnsi="Times New Roman" w:cs="Times New Roman"/>
                <w:kern w:val="0"/>
                <w:sz w:val="18"/>
                <w:szCs w:val="12"/>
                <w14:ligatures w14:val="none"/>
              </w:rPr>
            </w:pPr>
            <w:r w:rsidRPr="001262A2">
              <w:rPr>
                <w:rFonts w:ascii="Times New Roman" w:eastAsia="Times New Roman" w:hAnsi="Times New Roman" w:cs="Times New Roman"/>
                <w:kern w:val="0"/>
                <w:sz w:val="18"/>
                <w:szCs w:val="12"/>
                <w14:ligatures w14:val="none"/>
              </w:rPr>
              <w:t>1)</w:t>
            </w:r>
            <w:r w:rsidRPr="001262A2">
              <w:rPr>
                <w:rFonts w:ascii="Times New Roman" w:eastAsia="Times New Roman" w:hAnsi="Times New Roman" w:cs="Times New Roman"/>
                <w:kern w:val="0"/>
                <w:sz w:val="18"/>
                <w:szCs w:val="12"/>
                <w14:ligatures w14:val="none"/>
              </w:rPr>
              <w:tab/>
              <w:t>list item a1;</w:t>
            </w:r>
          </w:p>
          <w:p w14:paraId="638A851E" w14:textId="77777777" w:rsidR="00655764" w:rsidRPr="001262A2" w:rsidRDefault="00655764" w:rsidP="00800C7A">
            <w:pPr>
              <w:spacing w:after="100"/>
              <w:ind w:left="851" w:hanging="284"/>
              <w:rPr>
                <w:rFonts w:ascii="Times New Roman" w:eastAsia="Times New Roman" w:hAnsi="Times New Roman" w:cs="Times New Roman"/>
                <w:kern w:val="0"/>
                <w:sz w:val="18"/>
                <w:szCs w:val="12"/>
                <w14:ligatures w14:val="none"/>
              </w:rPr>
            </w:pPr>
            <w:r w:rsidRPr="001262A2">
              <w:rPr>
                <w:rFonts w:ascii="Times New Roman" w:eastAsia="Times New Roman" w:hAnsi="Times New Roman" w:cs="Times New Roman"/>
                <w:kern w:val="0"/>
                <w:sz w:val="18"/>
                <w:szCs w:val="12"/>
                <w14:ligatures w14:val="none"/>
              </w:rPr>
              <w:t>2)</w:t>
            </w:r>
            <w:r w:rsidRPr="001262A2">
              <w:rPr>
                <w:rFonts w:ascii="Times New Roman" w:eastAsia="Times New Roman" w:hAnsi="Times New Roman" w:cs="Times New Roman"/>
                <w:kern w:val="0"/>
                <w:sz w:val="18"/>
                <w:szCs w:val="12"/>
                <w14:ligatures w14:val="none"/>
              </w:rPr>
              <w:tab/>
              <w:t>list item a2.</w:t>
            </w:r>
          </w:p>
          <w:p w14:paraId="5421C1B7" w14:textId="3CAEDC1A" w:rsidR="00655764" w:rsidRPr="001262A2" w:rsidRDefault="00655764" w:rsidP="00050216">
            <w:pPr>
              <w:spacing w:after="100"/>
              <w:rPr>
                <w:rFonts w:ascii="Times New Roman" w:eastAsia="Times New Roman" w:hAnsi="Times New Roman" w:cs="Times New Roman"/>
                <w:kern w:val="0"/>
                <w:sz w:val="18"/>
                <w:szCs w:val="12"/>
                <w14:ligatures w14:val="none"/>
              </w:rPr>
            </w:pPr>
            <w:r w:rsidRPr="001262A2">
              <w:rPr>
                <w:rFonts w:ascii="Times New Roman" w:eastAsia="Times New Roman" w:hAnsi="Times New Roman" w:cs="Times New Roman"/>
                <w:kern w:val="0"/>
                <w:sz w:val="18"/>
                <w:szCs w:val="12"/>
                <w14:ligatures w14:val="none"/>
              </w:rPr>
              <w:t>Respect normal rules of punctuation: if the elements of a list are cast as phrases of a sentence which introduces the list, start each element with a lower case letter and end it with a semicolon. End the last item in the list with a full stop, unless the introductory sentence continues after the end of the list, in which case use the most appropriate punctuation (semicolon, comma, or none). If, however, each elemen of a list is a self-contained sentence, begin each with a capital letter and end each with a full-stop.</w:t>
            </w:r>
          </w:p>
          <w:p w14:paraId="56BABD46" w14:textId="77777777" w:rsidR="00655764" w:rsidRPr="001262A2" w:rsidRDefault="00655764" w:rsidP="00C5631E">
            <w:pPr>
              <w:spacing w:after="100"/>
              <w:rPr>
                <w:rFonts w:ascii="Times New Roman" w:eastAsia="Times New Roman" w:hAnsi="Times New Roman" w:cs="Times New Roman"/>
                <w:kern w:val="0"/>
                <w:sz w:val="18"/>
                <w:szCs w:val="12"/>
                <w14:ligatures w14:val="none"/>
              </w:rPr>
            </w:pPr>
            <w:r w:rsidRPr="001262A2">
              <w:rPr>
                <w:rFonts w:ascii="Times New Roman" w:eastAsia="Times New Roman" w:hAnsi="Times New Roman" w:cs="Times New Roman"/>
                <w:kern w:val="0"/>
                <w:sz w:val="18"/>
                <w:szCs w:val="12"/>
                <w14:ligatures w14:val="none"/>
              </w:rPr>
              <w:t>Use "and" or "or" at the end (following the semicolon) of the penultimate element of a list to indicate unambiguously whether the elements are combinable or whether they are mutually exclusive.</w:t>
            </w:r>
          </w:p>
          <w:p w14:paraId="4D79CE88" w14:textId="623DFA87" w:rsidR="00C5631E" w:rsidRPr="001262A2" w:rsidRDefault="00C5631E" w:rsidP="00C5631E">
            <w:pPr>
              <w:spacing w:after="100"/>
              <w:rPr>
                <w:sz w:val="18"/>
                <w:szCs w:val="12"/>
              </w:rPr>
            </w:pPr>
            <w:r w:rsidRPr="001262A2">
              <w:rPr>
                <w:rFonts w:ascii="Times New Roman" w:eastAsia="Times New Roman" w:hAnsi="Times New Roman" w:cs="Times New Roman"/>
                <w:kern w:val="0"/>
                <w:sz w:val="18"/>
                <w:szCs w:val="12"/>
                <w14:ligatures w14:val="none"/>
              </w:rPr>
              <w:t>[…]</w:t>
            </w:r>
          </w:p>
        </w:tc>
      </w:tr>
    </w:tbl>
    <w:p w14:paraId="3DE533A2" w14:textId="77777777" w:rsidR="008366A7" w:rsidRPr="001262A2" w:rsidRDefault="008366A7" w:rsidP="00776BED">
      <w:pPr>
        <w:rPr>
          <w:sz w:val="20"/>
          <w:szCs w:val="20"/>
        </w:rPr>
      </w:pPr>
    </w:p>
    <w:p w14:paraId="0B0F7285" w14:textId="4FE76543" w:rsidR="00776BED" w:rsidRPr="001262A2" w:rsidRDefault="00050216" w:rsidP="00776BED">
      <w:pPr>
        <w:rPr>
          <w:sz w:val="20"/>
          <w:szCs w:val="20"/>
        </w:rPr>
      </w:pPr>
      <w:r w:rsidRPr="001262A2">
        <w:rPr>
          <w:sz w:val="20"/>
          <w:szCs w:val="20"/>
        </w:rPr>
        <w:t>Some</w:t>
      </w:r>
      <w:r w:rsidR="00680E6A" w:rsidRPr="001262A2">
        <w:rPr>
          <w:sz w:val="20"/>
          <w:szCs w:val="20"/>
        </w:rPr>
        <w:t xml:space="preserve"> examples </w:t>
      </w:r>
      <w:r w:rsidRPr="001262A2">
        <w:rPr>
          <w:sz w:val="20"/>
          <w:szCs w:val="20"/>
        </w:rPr>
        <w:t xml:space="preserve">of existing issues are </w:t>
      </w:r>
      <w:r w:rsidR="00680E6A" w:rsidRPr="001262A2">
        <w:rPr>
          <w:sz w:val="20"/>
          <w:szCs w:val="20"/>
        </w:rPr>
        <w:t>provided below.</w:t>
      </w:r>
      <w:r w:rsidR="00511CC3" w:rsidRPr="001262A2">
        <w:rPr>
          <w:sz w:val="20"/>
          <w:szCs w:val="20"/>
        </w:rPr>
        <w:t xml:space="preserve"> </w:t>
      </w:r>
    </w:p>
    <w:p w14:paraId="1FD03BD1" w14:textId="77777777" w:rsidR="00511CC3" w:rsidRPr="001262A2" w:rsidRDefault="00511CC3" w:rsidP="00776BED">
      <w:pPr>
        <w:rPr>
          <w:sz w:val="20"/>
          <w:szCs w:val="20"/>
        </w:rPr>
      </w:pPr>
    </w:p>
    <w:tbl>
      <w:tblPr>
        <w:tblStyle w:val="TableGrid"/>
        <w:tblW w:w="0" w:type="auto"/>
        <w:tblInd w:w="279" w:type="dxa"/>
        <w:tblLook w:val="04A0" w:firstRow="1" w:lastRow="0" w:firstColumn="1" w:lastColumn="0" w:noHBand="0" w:noVBand="1"/>
      </w:tblPr>
      <w:tblGrid>
        <w:gridCol w:w="9492"/>
      </w:tblGrid>
      <w:tr w:rsidR="00776BED" w:rsidRPr="001262A2" w14:paraId="4BAB6DDB" w14:textId="77777777" w:rsidTr="00680E6A">
        <w:trPr>
          <w:trHeight w:val="8453"/>
        </w:trPr>
        <w:tc>
          <w:tcPr>
            <w:tcW w:w="8930" w:type="dxa"/>
          </w:tcPr>
          <w:p w14:paraId="668C7352" w14:textId="77777777" w:rsidR="00933C2E" w:rsidRPr="001262A2" w:rsidRDefault="00933C2E" w:rsidP="00933C2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eastAsia="zh-CN"/>
                <w14:ligatures w14:val="none"/>
              </w:rPr>
            </w:pPr>
            <w:r w:rsidRPr="001262A2">
              <w:rPr>
                <w:rFonts w:ascii="Arial" w:eastAsia="Times New Roman" w:hAnsi="Arial" w:cs="Times New Roman"/>
                <w:kern w:val="0"/>
                <w:sz w:val="28"/>
                <w:szCs w:val="20"/>
                <w:lang w:eastAsia="zh-CN"/>
                <w14:ligatures w14:val="none"/>
              </w:rPr>
              <w:lastRenderedPageBreak/>
              <w:t>8.10.3</w:t>
            </w:r>
            <w:r w:rsidRPr="001262A2">
              <w:rPr>
                <w:rFonts w:ascii="Arial" w:eastAsia="Times New Roman" w:hAnsi="Arial" w:cs="Times New Roman"/>
                <w:kern w:val="0"/>
                <w:sz w:val="28"/>
                <w:szCs w:val="20"/>
                <w:lang w:eastAsia="zh-CN"/>
                <w14:ligatures w14:val="none"/>
              </w:rPr>
              <w:tab/>
              <w:t>MAC-CE based TCI state switch delay</w:t>
            </w:r>
          </w:p>
          <w:p w14:paraId="283D4A69" w14:textId="56C25C35" w:rsidR="00680E6A" w:rsidRPr="001262A2" w:rsidRDefault="00680E6A" w:rsidP="00680E6A">
            <w:pPr>
              <w:jc w:val="both"/>
            </w:pPr>
            <w:r w:rsidRPr="001262A2">
              <w:rPr>
                <w:sz w:val="20"/>
                <w:szCs w:val="20"/>
              </w:rPr>
              <w:t>[…]</w:t>
            </w:r>
          </w:p>
          <w:p w14:paraId="390338EB" w14:textId="52E14C69" w:rsidR="00776BED" w:rsidRPr="001262A2" w:rsidRDefault="00542ED7" w:rsidP="00542ED7">
            <w:pPr>
              <w:jc w:val="both"/>
            </w:pPr>
            <w:r w:rsidRPr="001262A2">
              <mc:AlternateContent>
                <mc:Choice Requires="wpi">
                  <w:drawing>
                    <wp:anchor distT="0" distB="0" distL="114300" distR="114300" simplePos="0" relativeHeight="251694080" behindDoc="0" locked="0" layoutInCell="1" allowOverlap="1" wp14:anchorId="7B8476CD" wp14:editId="75C7CE4C">
                      <wp:simplePos x="0" y="0"/>
                      <wp:positionH relativeFrom="column">
                        <wp:posOffset>166499</wp:posOffset>
                      </wp:positionH>
                      <wp:positionV relativeFrom="paragraph">
                        <wp:posOffset>1516802</wp:posOffset>
                      </wp:positionV>
                      <wp:extent cx="360" cy="1990440"/>
                      <wp:effectExtent l="38100" t="38100" r="38100" b="48260"/>
                      <wp:wrapNone/>
                      <wp:docPr id="434772392" name="Ink 1"/>
                      <wp:cNvGraphicFramePr/>
                      <a:graphic xmlns:a="http://schemas.openxmlformats.org/drawingml/2006/main">
                        <a:graphicData uri="http://schemas.microsoft.com/office/word/2010/wordprocessingInk">
                          <w14:contentPart bwMode="auto" r:id="rId7">
                            <w14:nvContentPartPr>
                              <w14:cNvContentPartPr/>
                            </w14:nvContentPartPr>
                            <w14:xfrm>
                              <a:off x="0" y="0"/>
                              <a:ext cx="360" cy="1990440"/>
                            </w14:xfrm>
                          </w14:contentPart>
                        </a:graphicData>
                      </a:graphic>
                    </wp:anchor>
                  </w:drawing>
                </mc:Choice>
                <mc:Fallback>
                  <w:pict>
                    <v:shapetype w14:anchorId="031C69C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12.6pt;margin-top:118.95pt;width:1.05pt;height:157.7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nBxgByAQAABwMAAA4AAABkcnMvZTJvRG9jLnhtbJxSQW7CMBC8V+of&#10;LN9LEhpRiAgciipxaMuhfYDr2MRq7I3WDoHfdxOgQKuqEhdrd1Yez+x4Ot/aim0UegMu58kg5kw5&#10;CYVx65y/vz3djTnzQbhCVOBUznfK8/ns9mba1pkaQglVoZARifNZW+e8DKHOosjLUlnhB1ArR0MN&#10;aEWgFtdRgaIldltFwzgeRS1gUSNI5T2hi/2Qz3p+rZUMr1p7FViV81EyJHnhWCAV6ZiQj654iHk0&#10;m4psjaIujTxIElcossI4EvBNtRBBsAbNLyprJIIHHQYSbARaG6l6P+QsiX84W7rPzlWSygYzCS4o&#10;F1YCw3F3/eCaJ2xFG2ifoaB0RBOAHxhpPf+HsRe9ANlY0rNPBFUlAn0HX5rac4aZKXKOyyI56Xeb&#10;x5ODFZ58vVwOKJHoYPmvK1uNtls2KWHbnFOcu+7ss1TbwCSB9yOCJeHJZBKnaT898u7vH7uzxdLT&#10;FxGe952ss/87+wIAAP//AwBQSwMEFAAGAAgAAAAhABOdHq/UAQAASwQAABAAAABkcnMvaW5rL2lu&#10;azEueG1spFNNa9wwEL0X+h+Ecshl15a/WMfEGwptoNBCaFJoj449sUVsaZHkePffdyzb2oW6h7Zg&#10;jDSjeTPvzczt3bFryRsozaXIaeAxSkCUsuKizun3p/ttSok2haiKVgrI6Qk0vdu/f3fLxWvXZvgn&#10;iCD0eOranDbGHDLfH4bBGyJPqtoPGYv8z+L16xe6n6MqeOGCG0ypF1MphYGjGcEyXuW0NEfm3iP2&#10;o+xVCc49WlR5fmFUUcK9VF1hHGJTCAEtEUWHdf+gxJwOeOCYpwZFSceR8Db0gngXp59u0FAcc3px&#10;77FEjZV01F/H/PmfmL7VLPtz7Q9KHkAZDmeZJlKz40TK6W75TUQVaNn2o7aUvBVtj5QDxrCtM53A&#10;XyH0Ox5y+zu8mcxc0GXls8c1cRHT8A5wtLqD66rRWOdofjTKDmDIwnjLxu8piLIozpKdFwfp2JAl&#10;3zQ3C+az6nXj8J7VeUKsx/GcuA28Mo2TiXksSpxOlyqtxTbA68b8Y3ApW4kjOPfnirEP7OPuPGZr&#10;+XgtpIIHbK/uFbjY4EILG+aUWVkyO2lkXrVv8JLTK7tnxEZOBqsZI8Hmml0nSZhuKKPb5CaNNozE&#10;SbjobqFcLuzt/hcAAAD//wMAUEsDBBQABgAIAAAAIQBps6a+3gAAAAkBAAAPAAAAZHJzL2Rvd25y&#10;ZXYueG1sTI/BToNAEIbvJr7DZky8GLsUxCqyNE0TE2+21AcY2CmQsrOU3RZ8e9eTniaT+fLP9+fr&#10;2fTiSqPrLCtYLiIQxLXVHTcKvg7vjy8gnEfW2FsmBd/kYF3c3uSYaTvxnq6lb0QIYZehgtb7IZPS&#10;1S0ZdAs7EIfb0Y4GfVjHRuoRpxBuehlH0bM02HH40OJA25bqU3kxCj4bfXRbTOn0MFQoP8ppF503&#10;St3fzZs3EJ5m/wfDr35QhyI4VfbC2oleQZzGgQwzWb2CCEC8SkBUCtI0eQJZ5PJ/g+IH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KcHGAHIBAAAHAwAADgAA&#10;AAAAAAAAAAAAAAA8AgAAZHJzL2Uyb0RvYy54bWxQSwECLQAUAAYACAAAACEAE50er9QBAABLBAAA&#10;EAAAAAAAAAAAAAAAAADaAwAAZHJzL2luay9pbmsxLnhtbFBLAQItABQABgAIAAAAIQBps6a+3gAA&#10;AAkBAAAPAAAAAAAAAAAAAAAAANwFAABkcnMvZG93bnJldi54bWxQSwECLQAUAAYACAAAACEAeRi8&#10;nb8AAAAhAQAAGQAAAAAAAAAAAAAAAADnBgAAZHJzL19yZWxzL2Uyb0RvYy54bWwucmVsc1BLBQYA&#10;AAAABgAGAHgBAADdBwAAAAA=&#10;">
                      <v:imagedata r:id="rId8" o:title=""/>
                    </v:shape>
                  </w:pict>
                </mc:Fallback>
              </mc:AlternateContent>
            </w:r>
            <w:r w:rsidRPr="001262A2">
              <mc:AlternateContent>
                <mc:Choice Requires="wpi">
                  <w:drawing>
                    <wp:anchor distT="0" distB="0" distL="114300" distR="114300" simplePos="0" relativeHeight="251688960" behindDoc="0" locked="0" layoutInCell="1" allowOverlap="1" wp14:anchorId="74608DCF" wp14:editId="5EB0EF66">
                      <wp:simplePos x="0" y="0"/>
                      <wp:positionH relativeFrom="column">
                        <wp:posOffset>180975</wp:posOffset>
                      </wp:positionH>
                      <wp:positionV relativeFrom="paragraph">
                        <wp:posOffset>3252470</wp:posOffset>
                      </wp:positionV>
                      <wp:extent cx="273685" cy="0"/>
                      <wp:effectExtent l="38100" t="38100" r="50165" b="38100"/>
                      <wp:wrapNone/>
                      <wp:docPr id="2069015016" name="Ink 6"/>
                      <wp:cNvGraphicFramePr/>
                      <a:graphic xmlns:a="http://schemas.openxmlformats.org/drawingml/2006/main">
                        <a:graphicData uri="http://schemas.microsoft.com/office/word/2010/wordprocessingInk">
                          <w14:contentPart bwMode="auto" r:id="rId9">
                            <w14:nvContentPartPr>
                              <w14:cNvContentPartPr/>
                            </w14:nvContentPartPr>
                            <w14:xfrm>
                              <a:off x="0" y="0"/>
                              <a:ext cx="273685" cy="0"/>
                            </w14:xfrm>
                          </w14:contentPart>
                        </a:graphicData>
                      </a:graphic>
                    </wp:anchor>
                  </w:drawing>
                </mc:Choice>
                <mc:Fallback>
                  <w:pict>
                    <v:shape w14:anchorId="5BF2ED4B" id="Ink 6" o:spid="_x0000_s1026" type="#_x0000_t75" style="position:absolute;margin-left:13.75pt;margin-top:256.1pt;width:22.5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U/Ma5oAQAA/gIAAA4AAABkcnMvZTJvRG9jLnhtbJxSy07DMBC8I/EP&#10;lu80SYFSRU16oELqAegBPsB17MYi9kZrt2n/nk3T9AFCSD2OVzs7D0+mW1uxjUJvwGU8GcScKSeh&#10;MG6V8c+Pl7sxZz4IV4gKnMr4Tnk+zW9vJk2dqiGUUBUKGZE4nzZ1xssQ6jSKvCyVFX4AtXI01IBW&#10;BIK4igoUDbHbKhrG8ShqAIsaQSrv6XXWDXm+59dayfCutVeBVRkfJfGIs5BxEok9XLYwyiciXaGo&#10;SyMPYsQVWqwwjk4fqWYiCLZG84vKGongQYeBBBuB1kaqvRPylMQ/PM3dV+sneZBrTCW4oFxYCAx9&#10;avvBNSdsxdmyeYWCehHrAPzASNn8X0MnegZybUlP1wWqSgT6CL40taeMU1NkHOdFctLvNs8nBws8&#10;+Xq7HFAj0cHyXytbjbYNm5Sw7b7U3bFLtQ1M0uPw6X40fuRM9qOetFvu0VmqdPeiv3Pcajr7tvk3&#10;AAAA//8DAFBLAwQUAAYACAAAACEANal+u84BAABDBAAAEAAAAGRycy9pbmsvaW5rMS54bWykU8Fq&#10;3DAQvRf6D0I55JK1ZXuT3Zh4QyANFFoITQLt0bEntoglLZIc7/59x7KtXYhzaArGSDOaN/PezFxd&#10;70RD3kAbrmRGo4BRArJQJZdVRp8e7xZrSozNZZk3SkJG92Do9ebrlysuX0WT4p8ggjT9STQZra3d&#10;pmHYdV3QJYHSVRgzloTf5evPH3QzRpXwwiW3mNJMpkJJCzvbg6W8zGhhd8y/R+wH1eoCvLu36OLw&#10;wuq8gDulRW49Yp1LCQ2RucC6f1Ni91s8cMxTgaZEcCS8iINouVquv12iId9l9OjeYokGKxE0nMf8&#10;85+YodMs/bj2e622oC2Hg0wDqdGxJ8Vwd/wGohqMatpeW0re8qZFyhFj2NaRThTOEHqPh9z+DW8k&#10;MxZ0XPno8U2cxLRcAI6W2PquWoN19uYHq90AxixeLlj/PUZJGq/TOAouLpZ9Q6Z8w9xMmM+6NbXH&#10;e9aHCXEez3Pg1vHS1l4mFrDk3Ot0rNJcbA28qu0ngwvVKBzBsT8njN2w29VhzOby8UoqDffYXtNq&#10;8LHRkRYuzCszs2Ru0si4ar/gJaMnbs+IixwMTjNG2Nnp6pydsjO6WCWXlE16OwifA3u6+QsAAP//&#10;AwBQSwMEFAAGAAgAAAAhALefbOXdAAAACQEAAA8AAABkcnMvZG93bnJldi54bWxMj01PwzAMhu9I&#10;/IfISNxYuqBtqDSdxscuXCYGCI5ZY9qIxqmSbCv8eoyEBEe/fvT6cbUcfS8OGJMLpGE6KUAgNcE6&#10;ajU8P60vrkCkbMiaPhBq+MQEy/r0pDKlDUd6xMM2t4JLKJVGQ5fzUEqZmg69SZMwIPHuPURvMo+x&#10;lTaaI5f7XqqimEtvHPGFzgx422Hzsd17DfEy5M3d+oYe7P3b5kXO3err1Wl9fjaurkFkHPMfDD/6&#10;rA41O+3CnmwSvQa1mDGpYTZVCgQDC8XB7jeQdSX/f1B/A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DU/Ma5oAQAA/gIAAA4AAAAAAAAAAAAAAAAAPAIAAGRy&#10;cy9lMm9Eb2MueG1sUEsBAi0AFAAGAAgAAAAhADWpfrvOAQAAQwQAABAAAAAAAAAAAAAAAAAA0AMA&#10;AGRycy9pbmsvaW5rMS54bWxQSwECLQAUAAYACAAAACEAt59s5d0AAAAJAQAADwAAAAAAAAAAAAAA&#10;AADMBQAAZHJzL2Rvd25yZXYueG1sUEsBAi0AFAAGAAgAAAAhAHkYvJ2/AAAAIQEAABkAAAAAAAAA&#10;AAAAAAAA1gYAAGRycy9fcmVscy9lMm9Eb2MueG1sLnJlbHNQSwUGAAAAAAYABgB4AQAAzAcAAAAA&#10;">
                      <v:imagedata r:id="rId10" o:title=""/>
                    </v:shape>
                  </w:pict>
                </mc:Fallback>
              </mc:AlternateContent>
            </w:r>
            <w:r w:rsidRPr="001262A2">
              <mc:AlternateContent>
                <mc:Choice Requires="wpi">
                  <w:drawing>
                    <wp:anchor distT="0" distB="0" distL="114300" distR="114300" simplePos="0" relativeHeight="251689984" behindDoc="0" locked="0" layoutInCell="1" allowOverlap="1" wp14:anchorId="41A2A433" wp14:editId="6BD17CE3">
                      <wp:simplePos x="0" y="0"/>
                      <wp:positionH relativeFrom="column">
                        <wp:posOffset>353060</wp:posOffset>
                      </wp:positionH>
                      <wp:positionV relativeFrom="paragraph">
                        <wp:posOffset>3256280</wp:posOffset>
                      </wp:positionV>
                      <wp:extent cx="95885" cy="44450"/>
                      <wp:effectExtent l="38100" t="38100" r="37465" b="50800"/>
                      <wp:wrapNone/>
                      <wp:docPr id="1536153253" name="Ink 17"/>
                      <wp:cNvGraphicFramePr/>
                      <a:graphic xmlns:a="http://schemas.openxmlformats.org/drawingml/2006/main">
                        <a:graphicData uri="http://schemas.microsoft.com/office/word/2010/wordprocessingInk">
                          <w14:contentPart bwMode="auto" r:id="rId11">
                            <w14:nvContentPartPr>
                              <w14:cNvContentPartPr/>
                            </w14:nvContentPartPr>
                            <w14:xfrm>
                              <a:off x="0" y="0"/>
                              <a:ext cx="95885" cy="44450"/>
                            </w14:xfrm>
                          </w14:contentPart>
                        </a:graphicData>
                      </a:graphic>
                    </wp:anchor>
                  </w:drawing>
                </mc:Choice>
                <mc:Fallback>
                  <w:pict>
                    <v:shape w14:anchorId="6C90FAFE" id="Ink 17" o:spid="_x0000_s1026" type="#_x0000_t75" style="position:absolute;margin-left:27.3pt;margin-top:255.9pt;width:8.5pt;height:4.4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9tB7pzAQAABwMAAA4AAABkcnMvZTJvRG9jLnhtbJxSXU/CMBR9N/E/&#10;NH2XDRwEFzYeJCY8qDzoD6hdyxrX3uW2Y/DvvRsgoDEmvCzrPenp+biz+dZWbKPQG3AZHw5izpST&#10;UBi3zvj729PdlDMfhCtEBU5lfKc8n+e3N7O2TtUISqgKhYxInE/bOuNlCHUaRV6Wygo/gFo5AjWg&#10;FYGOuI4KFC2x2yoaxfEkagGLGkEq72m62IM87/m1VjK8au1VYFXGJ/F0xFnofpIxZ9hP7jn7OEyi&#10;fCbSNYq6NPIgSVyhyArjSMA31UIEwRo0v6iskQgedBhIsBFobaTq/ZCzYfzD2dJ9dq6GiWwwleCC&#10;cmElMByz64FrnrAVJdA+Q0HtiCYAPzBSPP+XsRe9ANlY0rNvBFUlAq2DL03tKebUFBnHZTE86Xeb&#10;x5ODFZ58vVwC1Eh0sPzXla1G24VNStg247R/u+7bd6m2gUkaPoynUypcEpIkybhHj7z7+8fTWbD0&#10;9EWF5+dO1tn+5l8AAAD//wMAUEsDBBQABgAIAAAAIQBEjj080wEAAEoEAAAQAAAAZHJzL2luay9p&#10;bmsxLnhtbKRTUWvbMBB+H/Q/CPWhL40tyUmamjplsBUGK5S1g+7RtVVb1JKCJNfJv99ZtpXAvId1&#10;YIx0p/vuvu/ubm73skHv3FihVYZpRDDiqtClUFWGfz7dLTYYWZerMm+04hk+cItvt2efboR6k00K&#10;fwQIyvYn2WS4dm6XxnHXdVGXRNpUMSMkib+pt/vveDtGlfxVKOEgpZ1MhVaO710Plooyw4Xbk/Ae&#10;sB91awoe3L3FFMcXzuQFv9NG5i4g1rlSvEEql1D3M0busIODgDwVNxhJAYQXLKLLq+Xm6zUY8n2G&#10;T+4tlGihEonjecxf/4kZe83Sv9f+YPSOGyf4UaaB1Og4oGK4e34DUcOtbtpeW4ze86YFypQQaOtI&#10;h8YzhP7EA27/hjeSGQs6rXz0hCZOYjohOYyW3IWuOgt19uZHZ/wAMsKWC9J/TzRJ2SZlNFqvk74h&#10;U75hbibMF9PaOuC9mOOEeE/gOXDrROnqIBOJSLIKOp2qNBdbc1HV7oPBhW40jODYn3NCPpMvV8cx&#10;m8snKqUNf4D22tbwEEtPtPBhQZmZJfOThsZV+8FfM3zu9wz5yMHgNSOIstXlBVvTiwVl9BL2ZLXC&#10;lG4m2T1SSAWt3f4GAAD//wMAUEsDBBQABgAIAAAAIQC422XS3gAAAAkBAAAPAAAAZHJzL2Rvd25y&#10;ZXYueG1sTI9BS8NAEIXvgv9hGcGb3aTUVNJsigj1ICJttfdpMiap2dmQ3TTpv3c81dMwbx5vvpet&#10;J9uqM/W+cWwgnkWgiAtXNlwZ+PrcPDyB8gG5xNYxGbiQh3V+e5NhWrqRd3Teh0pJCPsUDdQhdKnW&#10;vqjJop+5jlhu3663GGTtK132OEq4bfU8ihJtsWH5UGNHLzUVP/vBGrDjrkg+DtvLtsP3t80JF6fh&#10;1Rlzfzc9r0AFmsLVDH/4gg65MB3dwKVXrYHHRSJOmXEsFcSwjEU4ijCPlqDzTP9vkP8C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720HunMBAAAHAwAADgAA&#10;AAAAAAAAAAAAAAA8AgAAZHJzL2Uyb0RvYy54bWxQSwECLQAUAAYACAAAACEARI49PNMBAABKBAAA&#10;EAAAAAAAAAAAAAAAAADbAwAAZHJzL2luay9pbmsxLnhtbFBLAQItABQABgAIAAAAIQC422XS3gAA&#10;AAkBAAAPAAAAAAAAAAAAAAAAANwFAABkcnMvZG93bnJldi54bWxQSwECLQAUAAYACAAAACEAeRi8&#10;nb8AAAAhAQAAGQAAAAAAAAAAAAAAAADnBgAAZHJzL19yZWxzL2Uyb0RvYy54bWwucmVsc1BLBQYA&#10;AAAABgAGAHgBAADdBwAAAAA=&#10;">
                      <v:imagedata r:id="rId12" o:title=""/>
                    </v:shape>
                  </w:pict>
                </mc:Fallback>
              </mc:AlternateContent>
            </w:r>
            <w:r w:rsidRPr="001262A2">
              <mc:AlternateContent>
                <mc:Choice Requires="wpi">
                  <w:drawing>
                    <wp:anchor distT="0" distB="0" distL="114300" distR="114300" simplePos="0" relativeHeight="251693056" behindDoc="0" locked="0" layoutInCell="1" allowOverlap="1" wp14:anchorId="245A7200" wp14:editId="0E7CFBB8">
                      <wp:simplePos x="0" y="0"/>
                      <wp:positionH relativeFrom="column">
                        <wp:posOffset>361950</wp:posOffset>
                      </wp:positionH>
                      <wp:positionV relativeFrom="paragraph">
                        <wp:posOffset>3205389</wp:posOffset>
                      </wp:positionV>
                      <wp:extent cx="98425" cy="45720"/>
                      <wp:effectExtent l="38100" t="38100" r="34925" b="49530"/>
                      <wp:wrapNone/>
                      <wp:docPr id="1256109273" name="Ink 20"/>
                      <wp:cNvGraphicFramePr/>
                      <a:graphic xmlns:a="http://schemas.openxmlformats.org/drawingml/2006/main">
                        <a:graphicData uri="http://schemas.microsoft.com/office/word/2010/wordprocessingInk">
                          <w14:contentPart bwMode="auto" r:id="rId13">
                            <w14:nvContentPartPr>
                              <w14:cNvContentPartPr/>
                            </w14:nvContentPartPr>
                            <w14:xfrm>
                              <a:off x="0" y="0"/>
                              <a:ext cx="98425" cy="45720"/>
                            </w14:xfrm>
                          </w14:contentPart>
                        </a:graphicData>
                      </a:graphic>
                    </wp:anchor>
                  </w:drawing>
                </mc:Choice>
                <mc:Fallback>
                  <w:pict>
                    <v:shape w14:anchorId="4D3D1038" id="Ink 20" o:spid="_x0000_s1026" type="#_x0000_t75" style="position:absolute;margin-left:28pt;margin-top:251.95pt;width:8.7pt;height:4.5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bDBhZzAQAABwMAAA4AAABkcnMvZTJvRG9jLnhtbJxSy07DMBC8I/EP&#10;lu80SdUHRE17oELqAegBPsA4dmMRe6O107R/zyZNaQtCSL1E8Y48nsfOFjtbsq1Cb8BlPBnEnCkn&#10;ITduk/H3t6e7e858EC4XJTiV8b3yfDG/vZk1VaqGUECZK2RE4nzaVBkvQqjSKPKyUFb4AVTKEagB&#10;rQh0xE2Uo2iI3ZbRMI4nUQOYVwhSeU/T5QHk845fayXDq9ZeBVZmfJLEU84C/cTDMWfYTSacffST&#10;aD4T6QZFVRjZSxJXKLLCOBLwTbUUQbAazS8qaySCBx0GEmwEWhupOj/kLIl/OFu5z9ZVMpI1phJc&#10;UC6sBYZjdh1wzRO2pASaZ8ipHVEH4D0jxfN/GQfRS5C1JT2HRlCVItA6+MJUnmJOTZ5xXOXJSb/b&#10;Pp4crPHk6+USoEai3vJfV3YabRs2KWG7jNP+7dtv16XaBSZp+HA/aguXhIzG02GHHnkP94+ns2Dp&#10;6YsKz8+trLP9nX8BAAD//wMAUEsDBBQABgAIAAAAIQAPLknr1QEAAEwEAAAQAAAAZHJzL2luay9p&#10;bmsxLnhtbKRTwWrcMBC9F/oPQjnkEtuSvNl1TbwhkAYKDYQkhfbo2IotYkuLJMe7f9+xbGsX4h7a&#10;gjHSjObNvDczV9f7tkHvXBuhZIZpSDDislClkFWGfzzfBQlGxuayzBsleYYP3ODr7edPV0K+tU0K&#10;fwQI0gyntslwbe0ujaK+78M+DpWuIkZIHH2Tb/ff8XaKKvmrkMJCSjObCiUt39sBLBVlhgu7J/49&#10;YD+pThfcuweLLo4vrM4Lfqd0m1uPWOdS8gbJvIW6f2JkDzs4CMhTcY1RK4BwwEK62qySr1/AkO8z&#10;fHLvoEQDlbQ4Wsb89Z+YkdMs/XPtD1rtuLaCH2UaSU2OAyrGu+M3EtXcqKYbtMXoPW86oEwJgbZO&#10;dGi0QOgjHnD7O7yJzFTQaeWTxzdxFtOKlsNotTvfVWugzsH8ZLUbQEbYKiDD90zjlCUpo+F6TYaG&#10;zPnGuZkxX3Rnao/3oo8T4jye58itF6WtvUwkJPGl1+lUpaXYmouqtv8YXKhGwQhO/Tkj5Ibcbo5j&#10;tpRPVFJp/gDtNZ3mPpaeaOHCvDILS+YmDU2r9shfM3zm9gy5yNHgNGObGFGWXJwHbJ2cB5RdXmC2&#10;jjFlbBbeYflk0NztbwAAAP//AwBQSwMEFAAGAAgAAAAhAPpyVODfAAAACQEAAA8AAABkcnMvZG93&#10;bnJldi54bWxMj8FOwzAQRO9I/IO1SNyo3aaUEuJUCEQR6om2H+DE2yRqvI5iJw18PcsJTqvdGc2+&#10;yTaTa8WIfWg8aZjPFAik0tuGKg3Hw9vdGkSIhqxpPaGGLwywya+vMpNaf6FPHPexEhxCITUa6hi7&#10;VMpQ1uhMmPkOibWT752JvPaVtL25cLhr5UKplXSmIf5Qmw5faizP+8FpkKeP97NbvG63h7hz37vl&#10;OBTFqPXtzfT8BCLiFP/M8IvP6JAzU+EHskG0Gu5XXCXyVMkjCDY8JEsQBR/miQKZZ/J/g/wH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dsMGFnMBAAAHAwAA&#10;DgAAAAAAAAAAAAAAAAA8AgAAZHJzL2Uyb0RvYy54bWxQSwECLQAUAAYACAAAACEADy5J69UBAABM&#10;BAAAEAAAAAAAAAAAAAAAAADbAwAAZHJzL2luay9pbmsxLnhtbFBLAQItABQABgAIAAAAIQD6clTg&#10;3wAAAAkBAAAPAAAAAAAAAAAAAAAAAN4FAABkcnMvZG93bnJldi54bWxQSwECLQAUAAYACAAAACEA&#10;eRi8nb8AAAAhAQAAGQAAAAAAAAAAAAAAAADqBgAAZHJzL19yZWxzL2Uyb0RvYy54bWwucmVsc1BL&#10;BQYAAAAABgAGAHgBAADgBwAAAAA=&#10;">
                      <v:imagedata r:id="rId14" o:title=""/>
                    </v:shape>
                  </w:pict>
                </mc:Fallback>
              </mc:AlternateContent>
            </w:r>
            <w:r w:rsidRPr="001262A2">
              <mc:AlternateContent>
                <mc:Choice Requires="wpi">
                  <w:drawing>
                    <wp:anchor distT="0" distB="0" distL="114300" distR="114300" simplePos="0" relativeHeight="251692032" behindDoc="0" locked="0" layoutInCell="1" allowOverlap="1" wp14:anchorId="35F943C1" wp14:editId="677C0BFA">
                      <wp:simplePos x="0" y="0"/>
                      <wp:positionH relativeFrom="column">
                        <wp:posOffset>359410</wp:posOffset>
                      </wp:positionH>
                      <wp:positionV relativeFrom="paragraph">
                        <wp:posOffset>1703705</wp:posOffset>
                      </wp:positionV>
                      <wp:extent cx="99695" cy="46355"/>
                      <wp:effectExtent l="38100" t="38100" r="52705" b="48895"/>
                      <wp:wrapNone/>
                      <wp:docPr id="1563109687" name="Ink 19"/>
                      <wp:cNvGraphicFramePr/>
                      <a:graphic xmlns:a="http://schemas.openxmlformats.org/drawingml/2006/main">
                        <a:graphicData uri="http://schemas.microsoft.com/office/word/2010/wordprocessingInk">
                          <w14:contentPart bwMode="auto" r:id="rId15">
                            <w14:nvContentPartPr>
                              <w14:cNvContentPartPr/>
                            </w14:nvContentPartPr>
                            <w14:xfrm>
                              <a:off x="0" y="0"/>
                              <a:ext cx="99695" cy="46355"/>
                            </w14:xfrm>
                          </w14:contentPart>
                        </a:graphicData>
                      </a:graphic>
                    </wp:anchor>
                  </w:drawing>
                </mc:Choice>
                <mc:Fallback>
                  <w:pict>
                    <v:shape w14:anchorId="7830B267" id="Ink 19" o:spid="_x0000_s1026" type="#_x0000_t75" style="position:absolute;margin-left:27.8pt;margin-top:133.65pt;width:8.8pt;height:4.6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q5X111AQAABwMAAA4AAABkcnMvZTJvRG9jLnhtbJxSy27CMBC8V+o/&#10;WL6XBAppiUg4FFXi0Meh/QDXsYnV2ButHQJ/302AAq2qSlyi7E52MjO7s/nGVmyt0BtwGR8OYs6U&#10;k1AYt8r4+9vjzT1nPghXiAqcyvhWeT7Pr69mbZ2qEZRQFQoZkTiftnXGyxDqNIq8LJUVfgC1cgRq&#10;QCsClbiKChQtsdsqGsVxErWARY0glffUXexAnvf8WisZXrT2KrAq40k8TTgL3Usy4gz7zh1nH/tO&#10;lM9EukJRl0buJYkLFFlhHAn4plqIIFiD5heVNRLBgw4DCTYCrY1UvR9yNox/OFu6z87VcCwbTCW4&#10;oFx4FRgO2fXAJb+wFSXQPkFB2xFNAL5npHj+X8ZO9AJkY0nPbiOoKhHoHHxpak8xp6bIOC6L4VG/&#10;Wz8cHbzi0dfzOUAbifaW/xrZaLRd2KSEbTJO97ftnv0u1SYwSc3pNJlOOJOEjJPbyaRDD7y7+UN1&#10;Eix9crbC07obP7nf/AsAAP//AwBQSwMEFAAGAAgAAAAhABqZk3vUAQAATAQAABAAAABkcnMvaW5r&#10;L2luazEueG1spFPBatwwEL0X8g9COeQS25K8WW9MvKHQBgoNhCaF9OjYii1iS4skx7t/37Fsaxfq&#10;HpqCMdKM5s28NzM3t/u2Qe9cG6FkhmlIMOKyUKWQVYZ/Pt0FG4yMzWWZN0ryDB+4wbfbs083Qr61&#10;TQp/BAjSDKe2yXBt7S6Nor7vwz4Ola4iRkgcfZNv99/xdooq+auQwkJKM5sKJS3f2wEsFWWGC7sn&#10;/j1gP6pOF9y7B4suji+szgt+p3SbW49Y51LyBsm8hbqfMbKHHRwE5Km4xqgVQDhgIV0lq83XazDk&#10;+wyf3Dso0UAlLY6WMX/9J2bkNEv/XvuDVjuureBHmUZSk+OAivHu+I1ENTeq6QZtMXrPmw4oU0Kg&#10;rRMdGi0Q+hMPuP0b3kRmKui08snjmziLaUXLYbTane+qNVDnYH602g0gI2wVkOF7onHKNimj4XpN&#10;h4bM+ca5mTFfdGdqj/eijxPiPJ7nyK0Xpa29TCQk8ZXX6VSlpdiai6q2HwwuVKNgBKf+nBPymXxJ&#10;jmO2lE9UUmn+AO01neY+9lQLF+aVWVgyN2loWrUf/DXD527PkIscDU4zlmwQjcnlRcASdhFQllxi&#10;tk4wZVez8A7LJ4Pmbn8DAAD//wMAUEsDBBQABgAIAAAAIQBbipuP4QAAAAkBAAAPAAAAZHJzL2Rv&#10;d25yZXYueG1sTI9NT4NAEIbvJv6HzZh4MXYpDYtFlsbY+HGoMdbG8xZGILKzhF0o/nvHkx5n5sk7&#10;z5tvZtuJCQffOtKwXEQgkEpXtVRrOLw/XN+A8MFQZTpHqOEbPWyK87PcZJU70RtO+1ALDiGfGQ1N&#10;CH0mpS8btMYvXI/Et083WBN4HGpZDebE4baTcRQpaU1L/KExPd43WH7tR6tBHdY7v31S620yXsWP&#10;u5fp+WP5qvXlxXx3CyLgHP5g+NVndSjY6ehGqrzoNCSJYlJDrNIVCAbSVQziyItUJSCLXP5vUPw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erlfXXUBAAAH&#10;AwAADgAAAAAAAAAAAAAAAAA8AgAAZHJzL2Uyb0RvYy54bWxQSwECLQAUAAYACAAAACEAGpmTe9QB&#10;AABMBAAAEAAAAAAAAAAAAAAAAADdAwAAZHJzL2luay9pbmsxLnhtbFBLAQItABQABgAIAAAAIQBb&#10;ipuP4QAAAAkBAAAPAAAAAAAAAAAAAAAAAN8FAABkcnMvZG93bnJldi54bWxQSwECLQAUAAYACAAA&#10;ACEAeRi8nb8AAAAhAQAAGQAAAAAAAAAAAAAAAADtBgAAZHJzL19yZWxzL2Uyb0RvYy54bWwucmVs&#10;c1BLBQYAAAAABgAGAHgBAADjBwAAAAA=&#10;">
                      <v:imagedata r:id="rId16" o:title=""/>
                    </v:shape>
                  </w:pict>
                </mc:Fallback>
              </mc:AlternateContent>
            </w:r>
            <w:r w:rsidRPr="001262A2">
              <mc:AlternateContent>
                <mc:Choice Requires="wpi">
                  <w:drawing>
                    <wp:anchor distT="0" distB="0" distL="114300" distR="114300" simplePos="0" relativeHeight="251691008" behindDoc="0" locked="0" layoutInCell="1" allowOverlap="1" wp14:anchorId="0DAC5224" wp14:editId="1CE4726E">
                      <wp:simplePos x="0" y="0"/>
                      <wp:positionH relativeFrom="column">
                        <wp:posOffset>354965</wp:posOffset>
                      </wp:positionH>
                      <wp:positionV relativeFrom="paragraph">
                        <wp:posOffset>1761490</wp:posOffset>
                      </wp:positionV>
                      <wp:extent cx="99695" cy="46355"/>
                      <wp:effectExtent l="38100" t="38100" r="52705" b="48895"/>
                      <wp:wrapNone/>
                      <wp:docPr id="1168938937" name="Ink 18"/>
                      <wp:cNvGraphicFramePr/>
                      <a:graphic xmlns:a="http://schemas.openxmlformats.org/drawingml/2006/main">
                        <a:graphicData uri="http://schemas.microsoft.com/office/word/2010/wordprocessingInk">
                          <w14:contentPart bwMode="auto" r:id="rId17">
                            <w14:nvContentPartPr>
                              <w14:cNvContentPartPr/>
                            </w14:nvContentPartPr>
                            <w14:xfrm>
                              <a:off x="0" y="0"/>
                              <a:ext cx="99695" cy="46355"/>
                            </w14:xfrm>
                          </w14:contentPart>
                        </a:graphicData>
                      </a:graphic>
                    </wp:anchor>
                  </w:drawing>
                </mc:Choice>
                <mc:Fallback>
                  <w:pict>
                    <v:shape w14:anchorId="64F677B9" id="Ink 18" o:spid="_x0000_s1026" type="#_x0000_t75" style="position:absolute;margin-left:27.45pt;margin-top:138.2pt;width:8.8pt;height:4.6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q5X111AQAABwMAAA4AAABkcnMvZTJvRG9jLnhtbJxSy27CMBC8V+o/&#10;WL6XBAppiUg4FFXi0Meh/QDXsYnV2ButHQJ/302AAq2qSlyi7E52MjO7s/nGVmyt0BtwGR8OYs6U&#10;k1AYt8r4+9vjzT1nPghXiAqcyvhWeT7Pr69mbZ2qEZRQFQoZkTiftnXGyxDqNIq8LJUVfgC1cgRq&#10;QCsClbiKChQtsdsqGsVxErWARY0glffUXexAnvf8WisZXrT2KrAq40k8TTgL3Usy4gz7zh1nH/tO&#10;lM9EukJRl0buJYkLFFlhHAn4plqIIFiD5heVNRLBgw4DCTYCrY1UvR9yNox/OFu6z87VcCwbTCW4&#10;oFx4FRgO2fXAJb+wFSXQPkFB2xFNAL5npHj+X8ZO9AJkY0nPbiOoKhHoHHxpak8xp6bIOC6L4VG/&#10;Wz8cHbzi0dfzOUAbifaW/xrZaLRd2KSEbTJO97ftnv0u1SYwSc3pNJlOOJOEjJPbyaRDD7y7+UN1&#10;Eix9crbC07obP7nf/AsAAP//AwBQSwMEFAAGAAgAAAAhAKifwV/TAQAASgQAABAAAABkcnMvaW5r&#10;L2luazEueG1spFPBatwwEL0X+g9COeQS25K82d2aeEOhDRQaCE0K7dGxFVvEkhZJjnf/vmPZ1i7U&#10;PbQFY6QZzZt5b2Zubg+yRW/cWKFVjmlMMOKq1JVQdY6/P91FW4ysK1RVtFrxHB+5xbe79+9uhHqV&#10;bQZ/BAjKDifZ5rhxbp8lSd/3cZ/G2tQJIyRNvqjX+694N0VV/EUo4SClnU2lVo4f3ACWiSrHpTuQ&#10;8B6wH3VnSh7cg8WUpxfOFCW/00YWLiA2hVK8RaqQUPcPjNxxDwcBeWpuMJICCEcspqvNavv5AxiK&#10;Q47P7h2UaKESiZNlzJ//iZl4zbI/1/5g9J4bJ/hJppHU5Diicrx7fiNRw61uu0FbjN6KtgPKlBBo&#10;60SHJguEfscDbn+HN5GZCjqvfPKEJs5iOiE5jJbch646C3UO5kdn/AAywlYRGb4nmmZsmzEar9ds&#10;aMicb5ybGfPZdLYJeM/mNCHeE3iO3HpRuSbIRGKSXgedzlVaim24qBv3j8GlbjWM4NSfC0I+kk+b&#10;05gt5RO10oY/QHttZ3iIpWda+LCgzMKS+UlD06p94y85vvB7hnzkaPCasc0WkavLiG3oJWXrK8zW&#10;1ziiLJ1l90ghFbR29wsAAP//AwBQSwMEFAAGAAgAAAAhAH2+D0/hAAAACQEAAA8AAABkcnMvZG93&#10;bnJldi54bWxMj01PwzAMhu9I/IfISFwQS6nWD0rTCSEY4sg2TdrNa7O0onFKk23dv8ec4Gj70evn&#10;LReT7cVJj75zpOBhFoHQVLumI6Ngs367z0H4gNRg70gruGgPi+r6qsSicWf61KdVMIJDyBeooA1h&#10;KKT0dast+pkbNPHt4EaLgcfRyGbEM4fbXsZRlEqLHfGHFgf90ur6a3W0CqKP7P31Dg2Z9fKyPXzv&#10;ll0+bJW6vZmen0AEPYU/GH71WR0qdtq7IzVe9AqS+SOTCuIsnYNgIIsTEHte5EkKsirl/wbVD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B6uV9ddQEAAAcD&#10;AAAOAAAAAAAAAAAAAAAAADwCAABkcnMvZTJvRG9jLnhtbFBLAQItABQABgAIAAAAIQCon8Ff0wEA&#10;AEoEAAAQAAAAAAAAAAAAAAAAAN0DAABkcnMvaW5rL2luazEueG1sUEsBAi0AFAAGAAgAAAAhAH2+&#10;D0/hAAAACQEAAA8AAAAAAAAAAAAAAAAA3gUAAGRycy9kb3ducmV2LnhtbFBLAQItABQABgAIAAAA&#10;IQB5GLydvwAAACEBAAAZAAAAAAAAAAAAAAAAAOwGAABkcnMvX3JlbHMvZTJvRG9jLnhtbC5yZWxz&#10;UEsFBgAAAAAGAAYAeAEAAOIHAAAAAA==&#10;">
                      <v:imagedata r:id="rId18" o:title=""/>
                    </v:shape>
                  </w:pict>
                </mc:Fallback>
              </mc:AlternateContent>
            </w:r>
            <w:r w:rsidRPr="001262A2">
              <mc:AlternateContent>
                <mc:Choice Requires="wpi">
                  <w:drawing>
                    <wp:anchor distT="0" distB="0" distL="114300" distR="114300" simplePos="0" relativeHeight="251687936" behindDoc="0" locked="0" layoutInCell="1" allowOverlap="1" wp14:anchorId="5BC8BDB8" wp14:editId="5C65E9B3">
                      <wp:simplePos x="0" y="0"/>
                      <wp:positionH relativeFrom="column">
                        <wp:posOffset>186690</wp:posOffset>
                      </wp:positionH>
                      <wp:positionV relativeFrom="paragraph">
                        <wp:posOffset>1753854</wp:posOffset>
                      </wp:positionV>
                      <wp:extent cx="273685" cy="0"/>
                      <wp:effectExtent l="38100" t="38100" r="50165" b="38100"/>
                      <wp:wrapNone/>
                      <wp:docPr id="585099900" name="Ink 6"/>
                      <wp:cNvGraphicFramePr/>
                      <a:graphic xmlns:a="http://schemas.openxmlformats.org/drawingml/2006/main">
                        <a:graphicData uri="http://schemas.microsoft.com/office/word/2010/wordprocessingInk">
                          <w14:contentPart bwMode="auto" r:id="rId19">
                            <w14:nvContentPartPr>
                              <w14:cNvContentPartPr/>
                            </w14:nvContentPartPr>
                            <w14:xfrm>
                              <a:off x="0" y="0"/>
                              <a:ext cx="273685" cy="0"/>
                            </w14:xfrm>
                          </w14:contentPart>
                        </a:graphicData>
                      </a:graphic>
                    </wp:anchor>
                  </w:drawing>
                </mc:Choice>
                <mc:Fallback>
                  <w:pict>
                    <v:shape w14:anchorId="48E9B388" id="Ink 6" o:spid="_x0000_s1026" type="#_x0000_t75" style="position:absolute;margin-left:14.2pt;margin-top:138.1pt;width:22.5pt;height:0;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U/Ma5oAQAA/gIAAA4AAABkcnMvZTJvRG9jLnhtbJxSy07DMBC8I/EP&#10;lu80SYFSRU16oELqAegBPsB17MYi9kZrt2n/nk3T9AFCSD2OVzs7D0+mW1uxjUJvwGU8GcScKSeh&#10;MG6V8c+Pl7sxZz4IV4gKnMr4Tnk+zW9vJk2dqiGUUBUKGZE4nzZ1xssQ6jSKvCyVFX4AtXI01IBW&#10;BIK4igoUDbHbKhrG8ShqAIsaQSrv6XXWDXm+59dayfCutVeBVRkfJfGIs5BxEok9XLYwyiciXaGo&#10;SyMPYsQVWqwwjk4fqWYiCLZG84vKGongQYeBBBuB1kaqvRPylMQ/PM3dV+sneZBrTCW4oFxYCAx9&#10;avvBNSdsxdmyeYWCehHrAPzASNn8X0MnegZybUlP1wWqSgT6CL40taeMU1NkHOdFctLvNs8nBws8&#10;+Xq7HFAj0cHyXytbjbYNm5Sw7b7U3bFLtQ1M0uPw6X40fuRM9qOetFvu0VmqdPeiv3Pcajr7tvk3&#10;AAAA//8DAFBLAwQUAAYACAAAACEAWBbMhs4BAABDBAAAEAAAAGRycy9pbmsvaW5rMS54bWykU1Fr&#10;2zAQfh/0Pwj1oS+NLdtJk5o6pdAVBhuUtYP10bWvtqglBUmuk3+/s2wrgXkP28AY6U733X3f3d3c&#10;7kVDPkAbrmRGo4BRArJQJZdVRn88Pyw2lBibyzJvlISMHsDQ2+3Zpxsu30WT4p8ggjT9STQZra3d&#10;pWHYdV3QJYHSVRgzloRf5Pu3r3Q7RpXwxiW3mNJMpkJJC3vbg6W8zGhh98y/R+wn1eoCvLu36OL4&#10;wuq8gAelRW49Yp1LCQ2RucC6f1JiDzs8cMxTgaZEcCS8iINouV5uPl+jId9n9OTeYokGKxE0nMd8&#10;+U/M0GmW/rn2R612oC2Ho0wDqdFxIMVwd/wGohqMatpeW0o+8qZFyhFj2NaRThTOEPodD7n9Hd5I&#10;ZizotPLR45s4iWm5ABwtsfNdtQbr7M1PVrsBjFm8XLD+e46SNN6kcRRcXa36hkz5hrmZMF91a2qP&#10;96qPE+I8nufAreOlrb1MLGDJyut0qtJcbA28qu0/BheqUTiCY3/OGbtj9+vjmM3l45VUGh6xvabV&#10;4GOjEy1cmFdmZsncpJFx1b7DW0bP3Z4RFzkYnGaMsMuL9YpdsEu6WCfXlE16OwifA3u6/QUAAP//&#10;AwBQSwMEFAAGAAgAAAAhANA1r9LeAAAACQEAAA8AAABkcnMvZG93bnJldi54bWxMj81OwzAQhO9I&#10;vIO1SNyoQ4rSKsSpyk8vXCoKCI5uvCQW8Tqy3Tb06btISHBa7cxo9ttqMbpe7DFE60nB9SQDgdR4&#10;Y6lV8PqyupqDiEmT0b0nVPCNERb1+VmlS+MP9Iz7TWoFl1AstYIupaGUMjYdOh0nfkBi79MHpxOv&#10;oZUm6AOXu17mWVZIpy3xhU4PeN9h87XZOQVh6tP6YXVHT+bxY/0mC7s8vlulLi/G5S2IhGP6C8MP&#10;PqNDzUxbvyMTRa8gn99wkuesyEFwYDZlYfsryLqS/z+oT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1PzGuaAEAAP4CAAAOAAAAAAAAAAAAAAAAADwCAABk&#10;cnMvZTJvRG9jLnhtbFBLAQItABQABgAIAAAAIQBYFsyGzgEAAEMEAAAQAAAAAAAAAAAAAAAAANAD&#10;AABkcnMvaW5rL2luazEueG1sUEsBAi0AFAAGAAgAAAAhANA1r9LeAAAACQEAAA8AAAAAAAAAAAAA&#10;AAAAzAUAAGRycy9kb3ducmV2LnhtbFBLAQItABQABgAIAAAAIQB5GLydvwAAACEBAAAZAAAAAAAA&#10;AAAAAAAAANcGAABkcnMvX3JlbHMvZTJvRG9jLnhtbC5yZWxzUEsFBgAAAAAGAAYAeAEAAM0HAAAA&#10;AA==&#10;">
                      <v:imagedata r:id="rId10" o:title=""/>
                    </v:shape>
                  </w:pict>
                </mc:Fallback>
              </mc:AlternateContent>
            </w:r>
            <w:r w:rsidRPr="001262A2">
              <mc:AlternateContent>
                <mc:Choice Requires="wpi">
                  <w:drawing>
                    <wp:anchor distT="0" distB="0" distL="114300" distR="114300" simplePos="0" relativeHeight="251686912" behindDoc="0" locked="0" layoutInCell="1" allowOverlap="1" wp14:anchorId="448A1821" wp14:editId="4407A42B">
                      <wp:simplePos x="0" y="0"/>
                      <wp:positionH relativeFrom="column">
                        <wp:posOffset>2510155</wp:posOffset>
                      </wp:positionH>
                      <wp:positionV relativeFrom="paragraph">
                        <wp:posOffset>1465995</wp:posOffset>
                      </wp:positionV>
                      <wp:extent cx="1081405" cy="0"/>
                      <wp:effectExtent l="38100" t="38100" r="42545" b="38100"/>
                      <wp:wrapNone/>
                      <wp:docPr id="709615901" name="Ink 5"/>
                      <wp:cNvGraphicFramePr/>
                      <a:graphic xmlns:a="http://schemas.openxmlformats.org/drawingml/2006/main">
                        <a:graphicData uri="http://schemas.microsoft.com/office/word/2010/wordprocessingInk">
                          <w14:contentPart bwMode="auto" r:id="rId20">
                            <w14:nvContentPartPr>
                              <w14:cNvContentPartPr/>
                            </w14:nvContentPartPr>
                            <w14:xfrm>
                              <a:off x="0" y="0"/>
                              <a:ext cx="1081405" cy="0"/>
                            </w14:xfrm>
                          </w14:contentPart>
                        </a:graphicData>
                      </a:graphic>
                    </wp:anchor>
                  </w:drawing>
                </mc:Choice>
                <mc:Fallback>
                  <w:pict>
                    <v:shape w14:anchorId="09A1C1D4" id="Ink 5" o:spid="_x0000_s1026" type="#_x0000_t75" style="position:absolute;margin-left:197.15pt;margin-top:115.45pt;width:86.1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9x1VFoAQAA/wIAAA4AAABkcnMvZTJvRG9jLnhtbJxSyW7CMBC9V+o/&#10;WL6XJIgiFBE4FFXi0JZD+wGuF2I19kRjQ+DvOyGEpVVViYul8ZPfvMXT+c5VbKsxWPAFzwYpZ9pL&#10;UNavC/7x/vww4SxE4ZWowOuC73Xg89n93bSpcz2EEiqlkRGJD3lTF7yMsc6TJMhSOxEGUGtPoAF0&#10;ItKI60ShaIjdVckwTcdJA6hqBKlDoNtFB/LZgd8YLeObMUFHVhV8nA1JXiw4ndiPn+2YzKYiX6Oo&#10;SyuPYsQNWpywnlafqBYiCrZB+4vKWYkQwMSBBJeAMVbqgxPylKU/PC39V+snG8kN5hJ81D6uBMY+&#10;tQNwywpXcfbZvICiXsQmAj8yUjb/19CJXoDcONLTdYG6EpE+QihtHSjj3KqC41JlZ/1++3R2sMKz&#10;r9drgBpJjpb/erIz6NqwSQnbHUrdn7rUu8gkXWbpJBulj5zJHutZu9f9dBErLb4q8HJuRV3829k3&#10;AAAA//8DAFBLAwQUAAYACAAAACEARAxLudIBAABIBAAAEAAAAGRycy9pbmsvaW5rMS54bWykU1Fr&#10;pDAQfj/ofwjpQ1+6GnVv15W6pdArHFyhXFu4PlqdaqgmSxLr7r+/MWp24byH64FIMpP5Zr5vZq6u&#10;901NPkBpLkVKA49RAiKXBRdlSp+f7hYxJdpkoshqKSClB9D0env25YqL96ZO8E8QQej+1NQprYzZ&#10;Jb7fdZ3XRZ5UpR8yFvnfxfv9D7odowp444IbTKknUy6Fgb3pwRJepDQ3e+beI/ajbFUOzt1bVH58&#10;YVSWw51UTWYcYpUJATURWYN1/6LEHHZ44JinBEVJw5HwIvSC5XoZf9ugIdun9OTeYokaK2moP4/5&#10;8p+YvtUs+XvtD0ruQBkOR5kGUqPjQPLhbvkNRBVoWbe9tpR8ZHWLlAPGsK0jncCfIfQnHnL7N7yR&#10;zFjQaeWjxzVxEtPwBnC0mp3rqtFYZ29+NMoOYMjC5YL131MQJWGchIG3Wq36hkz5hrmZMF9VqyuH&#10;96qOE2I9jufAreOFqZxMzGPRV6fTqUpzsRXwsjKfDM5lLXEEx/6cM3bDbtfHMZvLx0shFTxge3Wr&#10;wMUGJ1rYMKfMzJLZSSPjqv2Et5Se2z0jNnIwWM0i3FnCLi8W4SaOL9glDTfriLJJdIvjEmFjt78B&#10;AAD//wMAUEsDBBQABgAIAAAAIQAhgKeA3wAAAAsBAAAPAAAAZHJzL2Rvd25yZXYueG1sTI/BbsIw&#10;DIbvk/YOkZF2QZCOjg5KU4Q27cQJNnZOG9NWJE5pAi1vv0xC2o62P/3+/mw9GM2u2LnGkoDnaQQM&#10;qbSqoUrA1+fHZAHMeUlKakso4IYO1vnjQyZTZXva4XXvKxZCyKVSQO19m3LuyhqNdFPbIoXb0XZG&#10;+jB2FVed7EO40XwWRQk3sqHwoZYtvtVYnvYXI+CcfG/07nwcbu/F65jsYev78VaIp9GwWQHzOPg/&#10;GH71gzrkwamwF1KOaQHx8iUOqIBZHC2BBWKeJHNgxX3D84z/75D/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F9x1VFoAQAA/wIAAA4AAAAAAAAAAAAAAAAA&#10;PAIAAGRycy9lMm9Eb2MueG1sUEsBAi0AFAAGAAgAAAAhAEQMS7nSAQAASAQAABAAAAAAAAAAAAAA&#10;AAAA0AMAAGRycy9pbmsvaW5rMS54bWxQSwECLQAUAAYACAAAACEAIYCngN8AAAALAQAADwAAAAAA&#10;AAAAAAAAAADQBQAAZHJzL2Rvd25yZXYueG1sUEsBAi0AFAAGAAgAAAAhAHkYvJ2/AAAAIQEAABkA&#10;AAAAAAAAAAAAAAAA3AYAAGRycy9fcmVscy9lMm9Eb2MueG1sLnJlbHNQSwUGAAAAAAYABgB4AQAA&#10;0gcAAAAA&#10;">
                      <v:imagedata r:id="rId21" o:title=""/>
                    </v:shape>
                  </w:pict>
                </mc:Fallback>
              </mc:AlternateContent>
            </w:r>
            <w:r w:rsidRPr="001262A2">
              <w:drawing>
                <wp:inline distT="0" distB="0" distL="0" distR="0" wp14:anchorId="39B0EAC7" wp14:editId="07E1454E">
                  <wp:extent cx="5942148" cy="5053840"/>
                  <wp:effectExtent l="0" t="0" r="1905" b="0"/>
                  <wp:docPr id="608390341"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227309" name="Picture 1" descr="A screenshot of a computer pro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5984200" cy="5089606"/>
                          </a:xfrm>
                          <a:prstGeom prst="rect">
                            <a:avLst/>
                          </a:prstGeom>
                        </pic:spPr>
                      </pic:pic>
                    </a:graphicData>
                  </a:graphic>
                </wp:inline>
              </w:drawing>
            </w:r>
          </w:p>
        </w:tc>
      </w:tr>
    </w:tbl>
    <w:p w14:paraId="21A285C4" w14:textId="7C7D819D" w:rsidR="00D16CA9" w:rsidRPr="001262A2" w:rsidRDefault="001070B2" w:rsidP="00933C2E">
      <w:pPr>
        <w:spacing w:before="240"/>
        <w:rPr>
          <w:sz w:val="20"/>
          <w:szCs w:val="20"/>
        </w:rPr>
      </w:pPr>
      <w:r w:rsidRPr="001262A2">
        <w:rPr>
          <w:sz w:val="20"/>
          <w:szCs w:val="20"/>
        </w:rPr>
        <w:t>Here</w:t>
      </w:r>
      <w:r w:rsidR="00933C2E" w:rsidRPr="001262A2">
        <w:rPr>
          <w:sz w:val="20"/>
          <w:szCs w:val="20"/>
        </w:rPr>
        <w:t xml:space="preserve"> the </w:t>
      </w:r>
      <w:r w:rsidR="00933C2E" w:rsidRPr="001262A2">
        <w:rPr>
          <w:color w:val="0B769F" w:themeColor="accent4" w:themeShade="BF"/>
          <w:sz w:val="20"/>
          <w:szCs w:val="20"/>
        </w:rPr>
        <w:t xml:space="preserve">indicated lines </w:t>
      </w:r>
      <w:r w:rsidR="00933C2E" w:rsidRPr="001262A2">
        <w:rPr>
          <w:sz w:val="20"/>
          <w:szCs w:val="20"/>
        </w:rPr>
        <w:t>should have been indented at least one more step towards right, as they express conditional definitions of T</w:t>
      </w:r>
      <w:r w:rsidR="00933C2E" w:rsidRPr="001262A2">
        <w:rPr>
          <w:sz w:val="20"/>
          <w:szCs w:val="20"/>
          <w:vertAlign w:val="subscript"/>
        </w:rPr>
        <w:t xml:space="preserve"> L1-RSRP </w:t>
      </w:r>
      <w:r w:rsidR="00933C2E" w:rsidRPr="001262A2">
        <w:rPr>
          <w:sz w:val="20"/>
          <w:szCs w:val="20"/>
        </w:rPr>
        <w:t>for SSB and CSI-RS-based Rx beam refinement, respectively.</w:t>
      </w:r>
    </w:p>
    <w:p w14:paraId="441D2729" w14:textId="77777777" w:rsidR="00050216" w:rsidRPr="001262A2" w:rsidRDefault="00050216" w:rsidP="00933C2E">
      <w:pPr>
        <w:spacing w:before="240"/>
        <w:rPr>
          <w:sz w:val="20"/>
          <w:szCs w:val="20"/>
        </w:rPr>
      </w:pPr>
    </w:p>
    <w:tbl>
      <w:tblPr>
        <w:tblStyle w:val="TableGrid"/>
        <w:tblW w:w="0" w:type="auto"/>
        <w:tblInd w:w="421" w:type="dxa"/>
        <w:tblLayout w:type="fixed"/>
        <w:tblLook w:val="04A0" w:firstRow="1" w:lastRow="0" w:firstColumn="1" w:lastColumn="0" w:noHBand="0" w:noVBand="1"/>
      </w:tblPr>
      <w:tblGrid>
        <w:gridCol w:w="9213"/>
      </w:tblGrid>
      <w:tr w:rsidR="0035221B" w:rsidRPr="001262A2" w14:paraId="7CCD9EC8" w14:textId="77777777" w:rsidTr="00511CC3">
        <w:tc>
          <w:tcPr>
            <w:tcW w:w="9213" w:type="dxa"/>
          </w:tcPr>
          <w:p w14:paraId="4B5F5277" w14:textId="77777777" w:rsidR="0035221B" w:rsidRPr="001262A2" w:rsidRDefault="0035221B" w:rsidP="0035221B">
            <w:r w:rsidRPr="001262A2">
              <w:t>8.10.3 (MAC-CE based TCI state switch delay):</w:t>
            </w:r>
          </w:p>
          <w:p w14:paraId="22EB7015" w14:textId="77777777" w:rsidR="0035221B" w:rsidRPr="001262A2" w:rsidRDefault="0035221B" w:rsidP="0035221B">
            <w:r w:rsidRPr="001262A2">
              <w:t>[…]</w:t>
            </w:r>
          </w:p>
          <w:p w14:paraId="3D3788BB" w14:textId="4CCBAC26" w:rsidR="0035221B" w:rsidRPr="001262A2" w:rsidRDefault="00467576" w:rsidP="0035221B">
            <w:r w:rsidRPr="001262A2">
              <mc:AlternateContent>
                <mc:Choice Requires="wpi">
                  <w:drawing>
                    <wp:anchor distT="0" distB="0" distL="114300" distR="114300" simplePos="0" relativeHeight="251695104" behindDoc="0" locked="0" layoutInCell="1" allowOverlap="1" wp14:anchorId="3C980FBD" wp14:editId="76754B95">
                      <wp:simplePos x="0" y="0"/>
                      <wp:positionH relativeFrom="column">
                        <wp:posOffset>101188</wp:posOffset>
                      </wp:positionH>
                      <wp:positionV relativeFrom="paragraph">
                        <wp:posOffset>1051263</wp:posOffset>
                      </wp:positionV>
                      <wp:extent cx="3633840" cy="360"/>
                      <wp:effectExtent l="38100" t="38100" r="43180" b="38100"/>
                      <wp:wrapNone/>
                      <wp:docPr id="1272686669" name="Ink 2"/>
                      <wp:cNvGraphicFramePr/>
                      <a:graphic xmlns:a="http://schemas.openxmlformats.org/drawingml/2006/main">
                        <a:graphicData uri="http://schemas.microsoft.com/office/word/2010/wordprocessingInk">
                          <w14:contentPart bwMode="auto" r:id="rId23">
                            <w14:nvContentPartPr>
                              <w14:cNvContentPartPr/>
                            </w14:nvContentPartPr>
                            <w14:xfrm>
                              <a:off x="0" y="0"/>
                              <a:ext cx="3633840" cy="360"/>
                            </w14:xfrm>
                          </w14:contentPart>
                        </a:graphicData>
                      </a:graphic>
                    </wp:anchor>
                  </w:drawing>
                </mc:Choice>
                <mc:Fallback>
                  <w:pict>
                    <v:shape w14:anchorId="69D5299B" id="Ink 2" o:spid="_x0000_s1026" type="#_x0000_t75" style="position:absolute;margin-left:7.45pt;margin-top:82.3pt;width:287.15pt;height:1.0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ASac5yAQAABwMAAA4AAABkcnMvZTJvRG9jLnhtbJxSy27CMBC8V+o/&#10;WL6XJAQhGpFwKKrEoY9D+wGuYxOrsTdaOwT+vpsABVpVlbhYuzvyeGbH88XW1myj0BtwOU9GMWfK&#10;SSiNW+f8/e3xbsaZD8KVogancr5Tni+K25t512RqDBXUpUJGJM5nXZPzKoQmiyIvK2WFH0GjHIEa&#10;0IpALa6jEkVH7LaOxnE8jTrAskGQynuaLvcgLwZ+rZUML1p7FVid82kyJnnhWCAVk3uafPTFLOZR&#10;MRfZGkVTGXmQJK5QZIVxJOCbaimCYC2aX1TWSAQPOowk2Ai0NlINfshZEv9wtnKfvatkIlvMJLig&#10;XHgVGI67G4BrnrA1baB7gpLSEW0AfmCk9fwfxl70EmRrSc8+EVS1CPQdfGUazxlmpsw5rsrkpN9t&#10;Hk4OXvHk6/kSoESig+W/rmw12n7ZpIRtc05x7vpzyFJtA5M0TKdpOpsQJAlLpwN65N3fP3Zni6Wn&#10;LyI873tZZ/+3+AIAAP//AwBQSwMEFAAGAAgAAAAhAAvnVKzSAQAASwQAABAAAABkcnMvaW5rL2lu&#10;azEueG1spFPBatwwEL0X+g9COeSStcf2trsx8YZCGyi0EJoU2qNjT2wRW1okOd79+45lW7tQ99AW&#10;jJFGmjfz3jzd3B7ahr2iNkLJjEcBcIayUKWQVca/P96ttpwZm8syb5TEjB/R8Nvd2zc3Qr60TUp/&#10;RgjSDKu2yXht7T4Nw77vgz4JlK7CGCAJP8uXr1/4bsoq8VlIYamkmUOFkhYPdgBLRZnxwh7A3yfs&#10;B9XpAv3xENHF6YbVeYF3Sre59Yh1LiU2TOYt9f2DM3vc00JQnQo1Z60gwqs4iNab9fbTNQXyQ8bP&#10;9h21aKiTlofLmD//EzN0mqV/7v1eqz1qK/Ak00hqOjiyYtw7fiNRjUY13aAtZ6950xHlCIDGOtGJ&#10;wgVCv+MRt7/Dm8hMDZ13Pp34Ic5iWtEiWavd+6laQ30O4QernQFjiNcrGL7HKEmTTZpAEMP7YSBz&#10;vdE3M+aT7kzt8Z70ySHuxPMcufWitLWXCQJI3nmdzlVayq1RVLX9x+RCNYosOM3nAuADfNycbLZU&#10;T1RSabyn8ZpOo8+NzrRwaV6ZhUfmnMamp/YNnzN+4d4Zc5ljwGlGjrlOGFxdrmi1jS/hajDRJuIw&#10;6+6gfC2a7e4XAAAA//8DAFBLAwQUAAYACAAAACEARv+uy+AAAAAKAQAADwAAAGRycy9kb3ducmV2&#10;LnhtbEyPwU7DMBBE70j8g7VI3KhDVEKbxqkAiUog9ZDCB7jxNg7E6xC7bdqvZ3uC02p2R7NviuXo&#10;OnHAIbSeFNxPEhBItTctNQo+P17vZiBC1GR05wkVnDDAsry+KnRu/JEqPGxiIziEQq4V2Bj7XMpQ&#10;W3Q6THyPxLedH5yOLIdGmkEfOdx1Mk2STDrdEn+wuscXi/X3Zu8UPL+tq/eq+7Grr9X5bHp5siFt&#10;lbq9GZ8WICKO8c8MF3xGh5KZtn5PJoiO9XTOTp7ZNAPBhofZPAWxvWyyR5BlIf9XKH8B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kBJpznIBAAAHAwAADgAA&#10;AAAAAAAAAAAAAAA8AgAAZHJzL2Uyb0RvYy54bWxQSwECLQAUAAYACAAAACEAC+dUrNIBAABLBAAA&#10;EAAAAAAAAAAAAAAAAADaAwAAZHJzL2luay9pbmsxLnhtbFBLAQItABQABgAIAAAAIQBG/67L4AAA&#10;AAoBAAAPAAAAAAAAAAAAAAAAANoFAABkcnMvZG93bnJldi54bWxQSwECLQAUAAYACAAAACEAeRi8&#10;nb8AAAAhAQAAGQAAAAAAAAAAAAAAAADnBgAAZHJzL19yZWxzL2Uyb0RvYy54bWwucmVsc1BLBQYA&#10;AAAABgAGAHgBAADdBwAAAAA=&#10;">
                      <v:imagedata r:id="rId24" o:title=""/>
                    </v:shape>
                  </w:pict>
                </mc:Fallback>
              </mc:AlternateContent>
            </w:r>
            <w:r w:rsidR="0035221B" w:rsidRPr="001262A2">
              <w:drawing>
                <wp:inline distT="0" distB="0" distL="0" distR="0" wp14:anchorId="2530F3B4" wp14:editId="384F1FB9">
                  <wp:extent cx="5855191" cy="1144579"/>
                  <wp:effectExtent l="0" t="0" r="0" b="0"/>
                  <wp:docPr id="144661115"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665022" name="Picture 1" descr="A close-up of a text&#10;&#10;Description automatically generated"/>
                          <pic:cNvPicPr/>
                        </pic:nvPicPr>
                        <pic:blipFill>
                          <a:blip r:embed="rId25"/>
                          <a:stretch>
                            <a:fillRect/>
                          </a:stretch>
                        </pic:blipFill>
                        <pic:spPr>
                          <a:xfrm>
                            <a:off x="0" y="0"/>
                            <a:ext cx="5903250" cy="1153974"/>
                          </a:xfrm>
                          <a:prstGeom prst="rect">
                            <a:avLst/>
                          </a:prstGeom>
                        </pic:spPr>
                      </pic:pic>
                    </a:graphicData>
                  </a:graphic>
                </wp:inline>
              </w:drawing>
            </w:r>
          </w:p>
          <w:p w14:paraId="16854321" w14:textId="77777777" w:rsidR="0035221B" w:rsidRPr="001262A2" w:rsidRDefault="0035221B" w:rsidP="0035221B">
            <w:r w:rsidRPr="001262A2">
              <w:t>8.10A.3 (MAC-CE based TCI state switch delay with CCA):</w:t>
            </w:r>
          </w:p>
          <w:p w14:paraId="116D109F" w14:textId="77777777" w:rsidR="0035221B" w:rsidRPr="001262A2" w:rsidRDefault="0035221B" w:rsidP="0035221B">
            <w:r w:rsidRPr="001262A2">
              <w:t>[…]</w:t>
            </w:r>
          </w:p>
          <w:p w14:paraId="2023701E" w14:textId="45BE2B8A" w:rsidR="0035221B" w:rsidRPr="001262A2" w:rsidRDefault="00467576" w:rsidP="0035221B">
            <w:r w:rsidRPr="001262A2">
              <w:lastRenderedPageBreak/>
              <mc:AlternateContent>
                <mc:Choice Requires="wpi">
                  <w:drawing>
                    <wp:anchor distT="0" distB="0" distL="114300" distR="114300" simplePos="0" relativeHeight="251696128" behindDoc="0" locked="0" layoutInCell="1" allowOverlap="1" wp14:anchorId="2B991EF5" wp14:editId="45714A93">
                      <wp:simplePos x="0" y="0"/>
                      <wp:positionH relativeFrom="column">
                        <wp:posOffset>263548</wp:posOffset>
                      </wp:positionH>
                      <wp:positionV relativeFrom="paragraph">
                        <wp:posOffset>1035878</wp:posOffset>
                      </wp:positionV>
                      <wp:extent cx="3829320" cy="360"/>
                      <wp:effectExtent l="38100" t="38100" r="38100" b="38100"/>
                      <wp:wrapNone/>
                      <wp:docPr id="1993947085" name="Ink 3"/>
                      <wp:cNvGraphicFramePr/>
                      <a:graphic xmlns:a="http://schemas.openxmlformats.org/drawingml/2006/main">
                        <a:graphicData uri="http://schemas.microsoft.com/office/word/2010/wordprocessingInk">
                          <w14:contentPart bwMode="auto" r:id="rId26">
                            <w14:nvContentPartPr>
                              <w14:cNvContentPartPr/>
                            </w14:nvContentPartPr>
                            <w14:xfrm>
                              <a:off x="0" y="0"/>
                              <a:ext cx="3829320" cy="360"/>
                            </w14:xfrm>
                          </w14:contentPart>
                        </a:graphicData>
                      </a:graphic>
                    </wp:anchor>
                  </w:drawing>
                </mc:Choice>
                <mc:Fallback>
                  <w:pict>
                    <v:shape w14:anchorId="328C8F1C" id="Ink 3" o:spid="_x0000_s1026" type="#_x0000_t75" style="position:absolute;margin-left:20.25pt;margin-top:81.05pt;width:302.5pt;height:1.0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IDcFxyAQAABwMAAA4AAABkcnMvZTJvRG9jLnhtbJxSQW7CMBC8V+of&#10;LN9LEoIQRAQORZU4tOXQPsB1bGI19kZrh8DvuwlQoFVViYu1uyOPZ3Y8W+xsxbYKvQGX82QQc6ac&#10;hMK4Tc7f354eJpz5IFwhKnAq53vl+WJ+fzdr60wNoYSqUMiIxPmsrXNehlBnUeRlqazwA6iVI1AD&#10;WhGoxU1UoGiJ3VbRMI7HUQtY1AhSeU/T5QHk855fayXDq9ZeBVblfJwMSV44FUhFOqXJBxWjScyj&#10;+UxkGxR1aeRRkrhBkRXGkYBvqqUIgjVoflFZIxE86DCQYCPQ2kjV+yFnSfzD2cp9dq6SkWwwk+CC&#10;cmEtMJx21wO3PGEr2kD7DAWlI5oA/MhI6/k/jIPoJcjGkp5DIqgqEeg7+NLUnjPMTJFzXBXJWb/b&#10;Pp4drPHs6+UaoESio+W/ruw02m7ZpITtck5x7ruzz1LtApM0TCfDadplLwlLxz164j3cP3UXi6Wn&#10;ryK87DtZF/93/gUAAP//AwBQSwMEFAAGAAgAAAAhAKgVkQLPAQAARwQAABAAAABkcnMvaW5rL2lu&#10;azEueG1spFPBatwwEL0X+g9COeSStSV7k2xNvKHQBgoNhCaF9ujYE1vEkhZJjnf/vmPZ1i7UPbQF&#10;Y6QZzZt5b2ZubveyJW9grNAqpzxilIAqdSVUndPvT3erDSXWFaoqWq0gpwew9Hb7/t2NUK+yzfBP&#10;EEHZ4STbnDbO7bI47vs+6tNImzpOGEvjL+r1/ivdTlEVvAglHKa0s6nUysHeDWCZqHJauj0L7xH7&#10;UXemhOAeLKY8vnCmKOFOG1m4gNgUSkFLVCGx7h+UuMMODwLz1GAokQIJr5KIr6/Xm88f0FDsc3py&#10;77BEi5VIGi9j/vxPzNhrlv259gejd2CcgKNMI6nJcSDlePf8RqIGrG67QVtK3oq2Q8qcMWzrRIfH&#10;C4R+x0Nuf4c3kZkKOq188oQmzmI6IQFHS+5CV53FOgfzozN+ABOWrFds+J54mqWbjCXR5XozNGTO&#10;N87NjPlsOtsEvGdznBDvCTxHbr2oXBNkYhFLL4NOpyotxTYg6sb9Y3CpW40jOPXnjLGP7NP1ccyW&#10;8olaaQMP2F7bGQix/EQLHxaUWVgyP2lkWrVv8JLTM79nxEeOBq8ZJ/zinLOr9OqcXdCVP1E2a+5h&#10;Qh7s6/YXAAAA//8DAFBLAwQUAAYACAAAACEA22FFMd4AAAAKAQAADwAAAGRycy9kb3ducmV2Lnht&#10;bEyPwU7DMAyG70i8Q2Qkbixd1RUoTacJASck6EDjmramqWicKsm2wtPjneDo358+/y7Xsx3FAX0Y&#10;HClYLhIQSK3rBuoVvL89Xt2ACFFTp0dHqOAbA6yr87NSF507Uo2HbewFSygUWoGJcSqkDK1Bq8PC&#10;TUi8+3Te6sij72Xn9ZHldpRpkuTS6oH4gtET3htsv7Z7y5bnuX548bvdpn9tfvD2w1z7p1qpy4t5&#10;cwci4hz/YDjV5+pQcafG7akLYlSQJSsmOc/TJQgG8mzFSXNKshRkVcr/L1S/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PIDcFxyAQAABwMAAA4AAAAAAAAA&#10;AAAAAAAAPAIAAGRycy9lMm9Eb2MueG1sUEsBAi0AFAAGAAgAAAAhAKgVkQLPAQAARwQAABAAAAAA&#10;AAAAAAAAAAAA2gMAAGRycy9pbmsvaW5rMS54bWxQSwECLQAUAAYACAAAACEA22FFMd4AAAAKAQAA&#10;DwAAAAAAAAAAAAAAAADXBQAAZHJzL2Rvd25yZXYueG1sUEsBAi0AFAAGAAgAAAAhAHkYvJ2/AAAA&#10;IQEAABkAAAAAAAAAAAAAAAAA4gYAAGRycy9fcmVscy9lMm9Eb2MueG1sLnJlbHNQSwUGAAAAAAYA&#10;BgB4AQAA2AcAAAAA&#10;">
                      <v:imagedata r:id="rId27" o:title=""/>
                    </v:shape>
                  </w:pict>
                </mc:Fallback>
              </mc:AlternateContent>
            </w:r>
            <w:r w:rsidR="0035221B" w:rsidRPr="001262A2">
              <w:drawing>
                <wp:inline distT="0" distB="0" distL="0" distR="0" wp14:anchorId="052B2151" wp14:editId="4E80CB41">
                  <wp:extent cx="5854700" cy="1195362"/>
                  <wp:effectExtent l="0" t="0" r="0" b="5080"/>
                  <wp:docPr id="291111117"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72793" name="Picture 1" descr="A white background with black text&#10;&#10;Description automatically generated"/>
                          <pic:cNvPicPr/>
                        </pic:nvPicPr>
                        <pic:blipFill>
                          <a:blip r:embed="rId28"/>
                          <a:stretch>
                            <a:fillRect/>
                          </a:stretch>
                        </pic:blipFill>
                        <pic:spPr>
                          <a:xfrm>
                            <a:off x="0" y="0"/>
                            <a:ext cx="5881287" cy="1200790"/>
                          </a:xfrm>
                          <a:prstGeom prst="rect">
                            <a:avLst/>
                          </a:prstGeom>
                        </pic:spPr>
                      </pic:pic>
                    </a:graphicData>
                  </a:graphic>
                </wp:inline>
              </w:drawing>
            </w:r>
          </w:p>
          <w:p w14:paraId="0A90E5E6" w14:textId="77777777" w:rsidR="0035221B" w:rsidRPr="001262A2" w:rsidRDefault="0035221B" w:rsidP="0035221B">
            <w:r w:rsidRPr="001262A2">
              <w:t>8.10B.3 (MAC-CE based TCI state switch delay for RedCap):</w:t>
            </w:r>
          </w:p>
          <w:p w14:paraId="73D06877" w14:textId="77777777" w:rsidR="0035221B" w:rsidRPr="001262A2" w:rsidRDefault="0035221B" w:rsidP="0035221B">
            <w:r w:rsidRPr="001262A2">
              <w:t>[…]</w:t>
            </w:r>
          </w:p>
          <w:p w14:paraId="1D449B1D" w14:textId="05693FEE" w:rsidR="0035221B" w:rsidRPr="001262A2" w:rsidRDefault="00467576" w:rsidP="0035221B">
            <w:r w:rsidRPr="001262A2">
              <mc:AlternateContent>
                <mc:Choice Requires="wpi">
                  <w:drawing>
                    <wp:anchor distT="0" distB="0" distL="114300" distR="114300" simplePos="0" relativeHeight="251697152" behindDoc="0" locked="0" layoutInCell="1" allowOverlap="1" wp14:anchorId="31C64043" wp14:editId="61A85050">
                      <wp:simplePos x="0" y="0"/>
                      <wp:positionH relativeFrom="column">
                        <wp:posOffset>97228</wp:posOffset>
                      </wp:positionH>
                      <wp:positionV relativeFrom="paragraph">
                        <wp:posOffset>1071173</wp:posOffset>
                      </wp:positionV>
                      <wp:extent cx="3556440" cy="360"/>
                      <wp:effectExtent l="38100" t="38100" r="44450" b="38100"/>
                      <wp:wrapNone/>
                      <wp:docPr id="614658156" name="Ink 4"/>
                      <wp:cNvGraphicFramePr/>
                      <a:graphic xmlns:a="http://schemas.openxmlformats.org/drawingml/2006/main">
                        <a:graphicData uri="http://schemas.microsoft.com/office/word/2010/wordprocessingInk">
                          <w14:contentPart bwMode="auto" r:id="rId29">
                            <w14:nvContentPartPr>
                              <w14:cNvContentPartPr/>
                            </w14:nvContentPartPr>
                            <w14:xfrm>
                              <a:off x="0" y="0"/>
                              <a:ext cx="3556440" cy="360"/>
                            </w14:xfrm>
                          </w14:contentPart>
                        </a:graphicData>
                      </a:graphic>
                    </wp:anchor>
                  </w:drawing>
                </mc:Choice>
                <mc:Fallback>
                  <w:pict>
                    <v:shape w14:anchorId="51EB1A79" id="Ink 4" o:spid="_x0000_s1026" type="#_x0000_t75" style="position:absolute;margin-left:7.15pt;margin-top:83.85pt;width:281.05pt;height:1.0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7NdTZzAQAABwMAAA4AAABkcnMvZTJvRG9jLnhtbJxSy27CMBC8V+o/&#10;WL6XJBAQikg4FFXi0JZD+wGuYxOrsTdaGxL+vsurhFZVJS7WekeendnxbN7Zmm0VegMu58kg5kw5&#10;CaVx65y/vz09TDnzQbhS1OBUznfK83lxfzdrm0wNoYK6VMiIxPmsbXJehdBkUeRlpazwA2iUI1AD&#10;WhHoiuuoRNESu62jYRxPohawbBCk8p66iyPIiwO/1kqGV629CqzO+SQZkrxwLpCK8YQ6H1Sk05hH&#10;xUxkaxRNZeRJkrhBkRXGkYBvqoUIgm3Q/KKyRiJ40GEgwUagtZHq4IecJfEPZ0v3uXeVpHKDmQQX&#10;lAsrgeG8uwNwywhb0wbaZygpHbEJwE+MtJ7/wziKXoDcWNJzTARVLQJ9B1+ZxnOGmSlzjssyueh3&#10;28eLgxVefL1cA5RIdLL815NOo90vm5SwLucU525/HrJUXWCSmqPxeJKmBEnCRhR5j/f4/jylt1ga&#10;fRVh/76X1fu/xRcAAAD//wMAUEsDBBQABgAIAAAAIQAkgr6n0AEAAEUEAAAQAAAAZHJzL2luay9p&#10;bmsxLnhtbKRTUWvbMBB+H+w/CPWhL40tx0nqmDplsBUGG5S1he3Rta+2qCUFSa6Tf7+zbCuBeQ/r&#10;wBjpTvfdfd/d3dweREPeQBuuZEajgFECslAll1VGnx7vFgklxuayzBslIaNHMPR29/HDDZevoknx&#10;TxBBmv4kmozW1u7TMOy6LujiQOkqXDIWh1/l6/dvdDdGlfDCJbeY0kymQkkLB9uDpbzMaGEPzL9H&#10;7AfV6gK8u7fo4vTC6ryAO6VFbj1inUsJDZG5wLp/UmKPezxwzFOBpkRwJLxYBtHqepV82aIhP2T0&#10;7N5iiQYrETScx/z1n5ih0yz9e+33Wu1BWw4nmQZSo+NIiuHu+A1ENRjVtL22lLzlTYuUI8awrSOd&#10;KJwh9Ccecvs3vJHMWNB55aPHN3ES03IBOFpi77tqDdbZmx+sdgO4ZMvVgvXfYxSncZJGcbBJ1n1D&#10;pnzD3EyYz7o1tcd71qcJcR7Pc+DW8dLWXiYWsHjtdTpXaS62Bl7V9p3BhWoUjuDYnwvGPrHP16cx&#10;m8vHK6k03GN7TavBx0ZnWrgwr8zMkrlJI+Oq/YCXjF64PSMucjA4zRhhV5fbZLO5ZFd0sU3WK8om&#10;xR2Iz4Jd3f0GAAD//wMAUEsDBBQABgAIAAAAIQCgfJO44AAAAAoBAAAPAAAAZHJzL2Rvd25yZXYu&#10;eG1sTI9BT8MwDIXvSPyHyEhcEEsLIx2l6YQQuyEBKxLXrDFtWeOUJtsKvx7vBCfr2U/P3yuWk+vF&#10;HsfQedKQzhIQSLW3HTUa3qrV5QJEiIas6T2hhm8MsCxPTwqTW3+gV9yvYyM4hEJuNLQxDrmUoW7R&#10;mTDzAxLfPvzoTGQ5NtKO5sDhrpdXSaKkMx3xh9YM+NBivV3vnIbHr6fUN+9ZuNiq51R1q+rz56XS&#10;+vxsur8DEXGKf2Y44jM6lMy08TuyQfSs59fs5KmyDAQbbjI1B7E5bm4XIMtC/q9Q/gI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C+zXU2cwEAAAcDAAAOAAAA&#10;AAAAAAAAAAAAADwCAABkcnMvZTJvRG9jLnhtbFBLAQItABQABgAIAAAAIQAkgr6n0AEAAEUEAAAQ&#10;AAAAAAAAAAAAAAAAANsDAABkcnMvaW5rL2luazEueG1sUEsBAi0AFAAGAAgAAAAhAKB8k7jgAAAA&#10;CgEAAA8AAAAAAAAAAAAAAAAA2QUAAGRycy9kb3ducmV2LnhtbFBLAQItABQABgAIAAAAIQB5GLyd&#10;vwAAACEBAAAZAAAAAAAAAAAAAAAAAOYGAABkcnMvX3JlbHMvZTJvRG9jLnhtbC5yZWxzUEsFBgAA&#10;AAAGAAYAeAEAANwHAAAAAA==&#10;">
                      <v:imagedata r:id="rId30" o:title=""/>
                    </v:shape>
                  </w:pict>
                </mc:Fallback>
              </mc:AlternateContent>
            </w:r>
            <w:r w:rsidR="0035221B" w:rsidRPr="001262A2">
              <w:drawing>
                <wp:inline distT="0" distB="0" distL="0" distR="0" wp14:anchorId="2907CD05" wp14:editId="3E026EA8">
                  <wp:extent cx="5789516" cy="1127597"/>
                  <wp:effectExtent l="0" t="0" r="1905" b="0"/>
                  <wp:docPr id="2056234688" name="Picture 1" descr="A close-up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075110" name="Picture 1" descr="A close-up of a computer program&#10;&#10;Description automatically generated"/>
                          <pic:cNvPicPr/>
                        </pic:nvPicPr>
                        <pic:blipFill>
                          <a:blip r:embed="rId31"/>
                          <a:stretch>
                            <a:fillRect/>
                          </a:stretch>
                        </pic:blipFill>
                        <pic:spPr>
                          <a:xfrm>
                            <a:off x="0" y="0"/>
                            <a:ext cx="5828918" cy="1135271"/>
                          </a:xfrm>
                          <a:prstGeom prst="rect">
                            <a:avLst/>
                          </a:prstGeom>
                        </pic:spPr>
                      </pic:pic>
                    </a:graphicData>
                  </a:graphic>
                </wp:inline>
              </w:drawing>
            </w:r>
          </w:p>
          <w:p w14:paraId="6BFF6101" w14:textId="77777777" w:rsidR="0035221B" w:rsidRPr="001262A2" w:rsidRDefault="0035221B" w:rsidP="0035221B">
            <w:r w:rsidRPr="001262A2">
              <w:t>8.10C.2 (MAC-CE based TCI state switch delay for satellite access):</w:t>
            </w:r>
          </w:p>
          <w:p w14:paraId="3F39496A" w14:textId="77777777" w:rsidR="0035221B" w:rsidRPr="001262A2" w:rsidRDefault="0035221B" w:rsidP="0035221B">
            <w:r w:rsidRPr="001262A2">
              <w:t>[…]</w:t>
            </w:r>
          </w:p>
          <w:p w14:paraId="12C3CE4A" w14:textId="33CC1EC7" w:rsidR="0035221B" w:rsidRPr="001262A2" w:rsidRDefault="00467576" w:rsidP="0035221B">
            <w:r w:rsidRPr="001262A2">
              <mc:AlternateContent>
                <mc:Choice Requires="wpi">
                  <w:drawing>
                    <wp:anchor distT="0" distB="0" distL="114300" distR="114300" simplePos="0" relativeHeight="251699200" behindDoc="0" locked="0" layoutInCell="1" allowOverlap="1" wp14:anchorId="38C58685" wp14:editId="7949E442">
                      <wp:simplePos x="0" y="0"/>
                      <wp:positionH relativeFrom="column">
                        <wp:posOffset>339508</wp:posOffset>
                      </wp:positionH>
                      <wp:positionV relativeFrom="paragraph">
                        <wp:posOffset>342493</wp:posOffset>
                      </wp:positionV>
                      <wp:extent cx="2369160" cy="360"/>
                      <wp:effectExtent l="38100" t="38100" r="50800" b="38100"/>
                      <wp:wrapNone/>
                      <wp:docPr id="384574784" name="Ink 6"/>
                      <wp:cNvGraphicFramePr/>
                      <a:graphic xmlns:a="http://schemas.openxmlformats.org/drawingml/2006/main">
                        <a:graphicData uri="http://schemas.microsoft.com/office/word/2010/wordprocessingInk">
                          <w14:contentPart bwMode="auto" r:id="rId32">
                            <w14:nvContentPartPr>
                              <w14:cNvContentPartPr/>
                            </w14:nvContentPartPr>
                            <w14:xfrm>
                              <a:off x="0" y="0"/>
                              <a:ext cx="2369160" cy="360"/>
                            </w14:xfrm>
                          </w14:contentPart>
                        </a:graphicData>
                      </a:graphic>
                    </wp:anchor>
                  </w:drawing>
                </mc:Choice>
                <mc:Fallback>
                  <w:pict>
                    <v:shape w14:anchorId="7B498F9A" id="Ink 6" o:spid="_x0000_s1026" type="#_x0000_t75" style="position:absolute;margin-left:26.25pt;margin-top:26.45pt;width:187.55pt;height:1.0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f05Q9yAQAABwMAAA4AAABkcnMvZTJvRG9jLnhtbJxSy07DMBC8I/EP&#10;lu80j1ahRE16oELqAegBPsA4dmMRe6O126R/z/ZFWxBC6sVa78izMzueTHvbsLVCb8AVPBnEnCkn&#10;oTJuWfD3t6e7MWc+CFeJBpwq+EZ5Pi1vbyZdm6sUamgqhYxInM+7tuB1CG0eRV7Wygo/gFY5AjWg&#10;FYGuuIwqFB2x2yZK4ziLOsCqRZDKe+rO9iAvd/xaKxletfYqsKbgWZKSvHAskIr7IXU+qBiNYx6V&#10;E5EvUbS1kQdJ4gpFVhhHAr6pZiIItkLzi8oaieBBh4EEG4HWRqqdH3KWxD+czd3n1lUykivMJbig&#10;XFgIDMfd7YBrRtiGNtA9Q0XpiFUAfmCk9fwfxl70DOTKkp59IqgaEeg7+Nq0njPMTVVwnFfJSb9b&#10;P54cLPDk6+USoESig+W/nvQa7XbZpIT1Bac4N9tzl6XqA5PUTIfZQ5IRJAkbUnHGu39/nHK2WBp9&#10;EeH5fSvr7P+WXwAAAP//AwBQSwMEFAAGAAgAAAAhAEWdKTPQAQAARQQAABAAAABkcnMvaW5rL2lu&#10;azEueG1spFPBatwwEL0X+g9COeSSteX12tmaeEOhDRQaCE0K7dGxJ7aIJS2SHO/+fceyrV2oe2gL&#10;xkgzmjfz3szc3B5ES95AG65kTqOAUQKyVBWXdU6/P92ttpQYW8iqaJWEnB7B0Nvd+3c3XL6KNsM/&#10;QQRphpNoc9pYu8/CsO/7oI8DpetwzVgcfpGv91/pboqq4IVLbjGlmU2lkhYOdgDLeJXT0h6Yf4/Y&#10;j6rTJXj3YNHl6YXVRQl3SovCesSmkBJaIguBdf+gxB73eOCYpwZNieBIeLUOos31Zvv5AxqKQ07P&#10;7h2WaLASQcNlzJ//iRk6zbI/1/6g1R605XCSaSQ1OY6kHO+O30hUg1FtN2hLyVvRdkg5YgzbOtGJ&#10;wgVCv+Mht7/Dm8hMBZ1XPnl8E2cxLReAoyX2vqvWYJ2D+dFqN4Brtt6s2PA9RXEWb7OEBWmyGRoy&#10;5xvnZsZ81p1pPN6zPk2I83ieI7eeV7bxMrGAxYnX6VylpdgGeN3YfwwuVatwBKf+XDD2kX26Po3Z&#10;Uj5eS6XhAdtrOg0+NjrTwoV5ZRaWzE0amVbtG7zk9MLtGXGRo8FpFhF2dZkm6faSXdFVmiQpZbPi&#10;DsRnwa7ufgEAAP//AwBQSwMEFAAGAAgAAAAhAA8gBYXdAAAACAEAAA8AAABkcnMvZG93bnJldi54&#10;bWxMj8FOwzAQRO9I/IO1SNyoQ0TakMapIiTEAQmVFu5u7MYR9jqy3Sb8PdsTPa12ZzT7pt7MzrKz&#10;DnHwKOBxkQHT2Hk1YC/ga//6UAKLSaKS1qMW8KsjbJrbm1pWyk/4qc+71DMKwVhJASalseI8dkY7&#10;GRd+1Eja0QcnE62h5yrIicKd5XmWLbmTA9IHI0f9YnT3szs5AcX0/Z74W2mcXbUfuJfbMrRbIe7v&#10;5nYNLOk5/Zvhgk/o0BDTwZ9QRWYpIy/IeZnPwEh/yldLYAc6FBnwpubXBZo/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Mf05Q9yAQAABwMAAA4AAAAAAAAA&#10;AAAAAAAAPAIAAGRycy9lMm9Eb2MueG1sUEsBAi0AFAAGAAgAAAAhAEWdKTPQAQAARQQAABAAAAAA&#10;AAAAAAAAAAAA2gMAAGRycy9pbmsvaW5rMS54bWxQSwECLQAUAAYACAAAACEADyAFhd0AAAAIAQAA&#10;DwAAAAAAAAAAAAAAAADYBQAAZHJzL2Rvd25yZXYueG1sUEsBAi0AFAAGAAgAAAAhAHkYvJ2/AAAA&#10;IQEAABkAAAAAAAAAAAAAAAAA4gYAAGRycy9fcmVscy9lMm9Eb2MueG1sLnJlbHNQSwUGAAAAAAYA&#10;BgB4AQAA2AcAAAAA&#10;">
                      <v:imagedata r:id="rId33" o:title=""/>
                    </v:shape>
                  </w:pict>
                </mc:Fallback>
              </mc:AlternateContent>
            </w:r>
            <w:r w:rsidRPr="001262A2">
              <mc:AlternateContent>
                <mc:Choice Requires="wpi">
                  <w:drawing>
                    <wp:anchor distT="0" distB="0" distL="114300" distR="114300" simplePos="0" relativeHeight="251698176" behindDoc="0" locked="0" layoutInCell="1" allowOverlap="1" wp14:anchorId="61B07CC9" wp14:editId="06FAEA30">
                      <wp:simplePos x="0" y="0"/>
                      <wp:positionH relativeFrom="column">
                        <wp:posOffset>4658788</wp:posOffset>
                      </wp:positionH>
                      <wp:positionV relativeFrom="paragraph">
                        <wp:posOffset>206053</wp:posOffset>
                      </wp:positionV>
                      <wp:extent cx="1042560" cy="360"/>
                      <wp:effectExtent l="38100" t="38100" r="43815" b="38100"/>
                      <wp:wrapNone/>
                      <wp:docPr id="1111344898" name="Ink 5"/>
                      <wp:cNvGraphicFramePr/>
                      <a:graphic xmlns:a="http://schemas.openxmlformats.org/drawingml/2006/main">
                        <a:graphicData uri="http://schemas.microsoft.com/office/word/2010/wordprocessingInk">
                          <w14:contentPart bwMode="auto" r:id="rId34">
                            <w14:nvContentPartPr>
                              <w14:cNvContentPartPr/>
                            </w14:nvContentPartPr>
                            <w14:xfrm>
                              <a:off x="0" y="0"/>
                              <a:ext cx="1042560" cy="360"/>
                            </w14:xfrm>
                          </w14:contentPart>
                        </a:graphicData>
                      </a:graphic>
                    </wp:anchor>
                  </w:drawing>
                </mc:Choice>
                <mc:Fallback>
                  <w:pict>
                    <v:shape w14:anchorId="73F1F0A9" id="Ink 5" o:spid="_x0000_s1026" type="#_x0000_t75" style="position:absolute;margin-left:366.35pt;margin-top:15.7pt;width:83.1pt;height:1.05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bX4yBzAQAABwMAAA4AAABkcnMvZTJvRG9jLnhtbJxSQW7CMBC8V+of&#10;LN9LEhpQFZFwKKrEoS2H9gGuYxOrsTdaOwR+3yWBAq2qSlys9Y48O7Pj2Xxra7ZR6A24nCejmDPl&#10;JJTGrXP+/vZ098CZD8KVogancr5Tns+L25tZ12RqDBXUpUJGJM5nXZPzKoQmiyIvK2WFH0GjHIEa&#10;0IpAV1xHJYqO2G0djeN4GnWAZYMglffUXQwgL3p+rZUMr1p7FVid82kyJnnhWCAV03TC2QcV6UPM&#10;o2ImsjWKpjLyIElcocgK40jAN9VCBMFaNL+orJEIHnQYSbARaG2k6v2QsyT+4WzpPveuklS2mElw&#10;QbmwEhiOu+uBa0bYmjbQPUNJ6Yg2AD8w0nr+D2MQvQDZWtIzJIKqFoG+g69M4znDzJQ5x2WZnPS7&#10;zePJwQpPvl4uAUokOlj+68lWo90vm5Swbc4p4N3+7LNU28AkNZM4HU+mBEnC7qk44x3eH6ecLZZG&#10;X0R4ft/LOvu/xRcAAAD//wMAUEsDBBQABgAIAAAAIQDdVo430AEAAEUEAAAQAAAAZHJzL2luay9p&#10;bmsxLnhtbKRTwWrcMBC9F/oPQjnkkrVle7PrmnhDoQ0UGghNCu3RsSe2iCUtkhzv/n3Hsq1dqHto&#10;C8ZIM5o3897M3NweREveQBuuZE6jgFECslQVl3VOvz/drVJKjC1kVbRKQk6PYOjt7v27Gy5fRZvh&#10;nyCCNMNJtDltrN1nYdj3fdAngdJ1GDOWhF/k6/1XupuiKnjhkltMaWZTqaSFgx3AMl7ltLQH5t8j&#10;9qPqdAnePVh0eXphdVHCndKisB6xKaSElshCYN0/KLHHPR445qlBUyI4El7FQbTertPPH9BQHHJ6&#10;du+wRIOVCBouY/78T8zQaZb9ufYHrfagLYeTTCOpyXEk5Xh3/EaiGoxqu0FbSt6KtkPKEWPY1olO&#10;FC4Q+h0Puf0d3kRmKui88snjmziLabkAHC2x9121BusczI9WuwGMWbxeseF7ipIsSbN1FMSbzdCQ&#10;Od84NzPms+5M4/Ge9WlCnMfzHLn1vLKNl4kFLLn2Op2rtBTbAK8b+4/BpWoVjuDUnwvGPrJP29OY&#10;LeXjtVQaHrC9ptPgY6MzLVyYV2ZhydykkWnVvsFLTi/cnhEXORqcZhFhV5dxml5fsivckXS7oWxW&#10;3IH4LNjV3S8AAAD//wMAUEsDBBQABgAIAAAAIQDuWBcL4AAAAAkBAAAPAAAAZHJzL2Rvd25yZXYu&#10;eG1sTI/BToNAEIbvJr7DZky82aWlWkCWhmhq4qVG6sHjwo5AZGcJu23x7R1P9TgzX/75/nw720Gc&#10;cPK9IwXLRQQCqXGmp1bBx2F3l4DwQZPRgyNU8IMetsX1Va4z4870jqcqtIJDyGdaQRfCmEnpmw6t&#10;9gs3IvHty01WBx6nVppJnzncDnIVRQ/S6p74Q6dHfOqw+a6OVkG5L8vDW/VSD6+fwe3T2u2e5Vqp&#10;25u5fAQRcA4XGP70WR0KdqrdkYwXg4JNvNowqiBerkEwkKRJCqLmRXwPssjl/wbFLwA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AW1+MgcwEAAAcDAAAOAAAA&#10;AAAAAAAAAAAAADwCAABkcnMvZTJvRG9jLnhtbFBLAQItABQABgAIAAAAIQDdVo430AEAAEUEAAAQ&#10;AAAAAAAAAAAAAAAAANsDAABkcnMvaW5rL2luazEueG1sUEsBAi0AFAAGAAgAAAAhAO5YFwvgAAAA&#10;CQEAAA8AAAAAAAAAAAAAAAAA2QUAAGRycy9kb3ducmV2LnhtbFBLAQItABQABgAIAAAAIQB5GLyd&#10;vwAAACEBAAAZAAAAAAAAAAAAAAAAAOYGAABkcnMvX3JlbHMvZTJvRG9jLnhtbC5yZWxzUEsFBgAA&#10;AAAGAAYAeAEAANwHAAAAAA==&#10;">
                      <v:imagedata r:id="rId35" o:title=""/>
                    </v:shape>
                  </w:pict>
                </mc:Fallback>
              </mc:AlternateContent>
            </w:r>
            <w:r w:rsidR="0035221B" w:rsidRPr="001262A2">
              <w:drawing>
                <wp:inline distT="0" distB="0" distL="0" distR="0" wp14:anchorId="607F061D" wp14:editId="7E5BE809">
                  <wp:extent cx="5854700" cy="919417"/>
                  <wp:effectExtent l="0" t="0" r="0" b="0"/>
                  <wp:docPr id="711079850"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733553" name="Picture 1" descr="A white background with black text&#10;&#10;Description automatically generated"/>
                          <pic:cNvPicPr/>
                        </pic:nvPicPr>
                        <pic:blipFill>
                          <a:blip r:embed="rId36"/>
                          <a:stretch>
                            <a:fillRect/>
                          </a:stretch>
                        </pic:blipFill>
                        <pic:spPr>
                          <a:xfrm>
                            <a:off x="0" y="0"/>
                            <a:ext cx="5885565" cy="924264"/>
                          </a:xfrm>
                          <a:prstGeom prst="rect">
                            <a:avLst/>
                          </a:prstGeom>
                        </pic:spPr>
                      </pic:pic>
                    </a:graphicData>
                  </a:graphic>
                </wp:inline>
              </w:drawing>
            </w:r>
          </w:p>
        </w:tc>
      </w:tr>
    </w:tbl>
    <w:p w14:paraId="4749DA7D" w14:textId="08CD0BCF" w:rsidR="006D4789" w:rsidRPr="001262A2" w:rsidRDefault="00F379F7" w:rsidP="00511CC3">
      <w:pPr>
        <w:spacing w:before="240"/>
        <w:rPr>
          <w:sz w:val="20"/>
          <w:szCs w:val="20"/>
        </w:rPr>
      </w:pPr>
      <w:r w:rsidRPr="001262A2">
        <w:rPr>
          <w:sz w:val="20"/>
          <w:szCs w:val="20"/>
        </w:rPr>
        <w:lastRenderedPageBreak/>
        <w:t xml:space="preserve">Here the </w:t>
      </w:r>
      <w:r w:rsidRPr="001262A2">
        <w:rPr>
          <w:color w:val="0B769F" w:themeColor="accent4" w:themeShade="BF"/>
          <w:sz w:val="20"/>
          <w:szCs w:val="20"/>
        </w:rPr>
        <w:t xml:space="preserve">indicated lines </w:t>
      </w:r>
      <w:r w:rsidRPr="001262A2">
        <w:rPr>
          <w:sz w:val="20"/>
          <w:szCs w:val="20"/>
        </w:rPr>
        <w:t xml:space="preserve">express </w:t>
      </w:r>
      <w:r w:rsidR="006D4789" w:rsidRPr="001262A2">
        <w:rPr>
          <w:sz w:val="20"/>
          <w:szCs w:val="20"/>
        </w:rPr>
        <w:t>a</w:t>
      </w:r>
      <w:r w:rsidRPr="001262A2">
        <w:rPr>
          <w:sz w:val="20"/>
          <w:szCs w:val="20"/>
        </w:rPr>
        <w:t xml:space="preserve"> side condition </w:t>
      </w:r>
      <w:r w:rsidR="006D4789" w:rsidRPr="001262A2">
        <w:rPr>
          <w:sz w:val="20"/>
          <w:szCs w:val="20"/>
        </w:rPr>
        <w:t xml:space="preserve">that applies when QCL is not of TypeD. The erroneous indentation </w:t>
      </w:r>
      <w:r w:rsidRPr="001262A2">
        <w:rPr>
          <w:sz w:val="20"/>
          <w:szCs w:val="20"/>
        </w:rPr>
        <w:t>in 8.10.3 and 8.10B.3</w:t>
      </w:r>
      <w:r w:rsidR="006D4789" w:rsidRPr="001262A2">
        <w:rPr>
          <w:sz w:val="20"/>
          <w:szCs w:val="20"/>
        </w:rPr>
        <w:t xml:space="preserve"> may cause confusion on how to interpret the requirement, as it makes the side condition seem generally applicable.  </w:t>
      </w:r>
    </w:p>
    <w:p w14:paraId="4DF1CB86" w14:textId="77777777" w:rsidR="00050216" w:rsidRPr="001262A2" w:rsidRDefault="00050216" w:rsidP="00050216">
      <w:pPr>
        <w:ind w:left="1440" w:hanging="1440"/>
        <w:rPr>
          <w:b/>
          <w:bCs/>
          <w:sz w:val="20"/>
          <w:szCs w:val="20"/>
        </w:rPr>
      </w:pPr>
    </w:p>
    <w:p w14:paraId="4AE8AFCE" w14:textId="5AC608F6" w:rsidR="00800C7A" w:rsidRPr="001262A2" w:rsidRDefault="00050216" w:rsidP="009A5651">
      <w:pPr>
        <w:ind w:left="1560" w:hanging="1560"/>
        <w:rPr>
          <w:sz w:val="20"/>
          <w:szCs w:val="20"/>
        </w:rPr>
      </w:pPr>
      <w:r w:rsidRPr="001262A2">
        <w:rPr>
          <w:b/>
          <w:bCs/>
          <w:sz w:val="20"/>
          <w:szCs w:val="20"/>
        </w:rPr>
        <w:t>Observation 4:</w:t>
      </w:r>
      <w:r w:rsidRPr="001262A2">
        <w:rPr>
          <w:b/>
          <w:bCs/>
          <w:sz w:val="20"/>
          <w:szCs w:val="20"/>
        </w:rPr>
        <w:tab/>
      </w:r>
      <w:r w:rsidRPr="001262A2">
        <w:rPr>
          <w:sz w:val="20"/>
          <w:szCs w:val="20"/>
        </w:rPr>
        <w:t>The</w:t>
      </w:r>
      <w:r w:rsidR="00800C7A" w:rsidRPr="001262A2">
        <w:rPr>
          <w:sz w:val="20"/>
          <w:szCs w:val="20"/>
        </w:rPr>
        <w:t xml:space="preserve"> use of indentation in the normative part of TS 38.133 for hierarchically relating side conditions to each other is error-prone. There are many examples of requirements where over the time (due to maintenance) the indentation accidentally has been changed, rendering the requirement and associated side conditions hard to comprehend.</w:t>
      </w:r>
    </w:p>
    <w:p w14:paraId="327D4222" w14:textId="5D0C6756" w:rsidR="00010A21" w:rsidRPr="001262A2" w:rsidRDefault="00925973" w:rsidP="00925973">
      <w:pPr>
        <w:ind w:left="1276" w:hanging="1276"/>
        <w:rPr>
          <w:sz w:val="20"/>
          <w:szCs w:val="20"/>
        </w:rPr>
      </w:pPr>
      <w:r w:rsidRPr="001262A2">
        <w:rPr>
          <w:b/>
          <w:bCs/>
          <w:sz w:val="20"/>
          <w:szCs w:val="20"/>
        </w:rPr>
        <w:t xml:space="preserve">Proposal </w:t>
      </w:r>
      <w:r w:rsidR="00215817" w:rsidRPr="001262A2">
        <w:rPr>
          <w:b/>
          <w:bCs/>
          <w:sz w:val="20"/>
          <w:szCs w:val="20"/>
        </w:rPr>
        <w:t>6</w:t>
      </w:r>
      <w:r w:rsidRPr="001262A2">
        <w:rPr>
          <w:b/>
          <w:bCs/>
          <w:sz w:val="20"/>
          <w:szCs w:val="20"/>
        </w:rPr>
        <w:t>:</w:t>
      </w:r>
      <w:r w:rsidRPr="001262A2">
        <w:rPr>
          <w:b/>
          <w:bCs/>
          <w:sz w:val="20"/>
          <w:szCs w:val="20"/>
        </w:rPr>
        <w:tab/>
      </w:r>
      <w:r w:rsidR="00010A21" w:rsidRPr="001262A2">
        <w:rPr>
          <w:sz w:val="20"/>
          <w:szCs w:val="20"/>
        </w:rPr>
        <w:t>D</w:t>
      </w:r>
      <w:r w:rsidR="00C90B50" w:rsidRPr="001262A2">
        <w:rPr>
          <w:sz w:val="20"/>
          <w:szCs w:val="20"/>
        </w:rPr>
        <w:t xml:space="preserve">efine </w:t>
      </w:r>
      <w:r w:rsidR="00010A21" w:rsidRPr="001262A2">
        <w:rPr>
          <w:sz w:val="20"/>
          <w:szCs w:val="20"/>
        </w:rPr>
        <w:t>a</w:t>
      </w:r>
      <w:r w:rsidR="00671087" w:rsidRPr="001262A2">
        <w:rPr>
          <w:sz w:val="20"/>
          <w:szCs w:val="20"/>
        </w:rPr>
        <w:t xml:space="preserve"> less error-prone</w:t>
      </w:r>
      <w:r w:rsidR="00010A21" w:rsidRPr="001262A2">
        <w:rPr>
          <w:sz w:val="20"/>
          <w:szCs w:val="20"/>
        </w:rPr>
        <w:t xml:space="preserve"> alternative to indentation for expressing hierarchy in nested conditions and side conditions.</w:t>
      </w:r>
      <w:r w:rsidR="00C90B50" w:rsidRPr="001262A2">
        <w:rPr>
          <w:sz w:val="20"/>
          <w:szCs w:val="20"/>
        </w:rPr>
        <w:t xml:space="preserve"> Agree on whether and how to introduce it in revisions of the specification. </w:t>
      </w:r>
    </w:p>
    <w:p w14:paraId="7C1D0D52" w14:textId="77777777" w:rsidR="00285CB6" w:rsidRPr="001262A2" w:rsidRDefault="00285CB6" w:rsidP="00B27DC1"/>
    <w:p w14:paraId="0952A590" w14:textId="40FE3E51" w:rsidR="00B04BE8" w:rsidRPr="001262A2" w:rsidRDefault="00B04BE8" w:rsidP="003F3F4B">
      <w:pPr>
        <w:pStyle w:val="Style11"/>
        <w:rPr>
          <w:lang w:val="en-GB"/>
        </w:rPr>
      </w:pPr>
      <w:r w:rsidRPr="001262A2">
        <w:rPr>
          <w:lang w:val="en-GB"/>
        </w:rPr>
        <w:t>Summary and Conclusion</w:t>
      </w:r>
    </w:p>
    <w:p w14:paraId="5290B582" w14:textId="70F55C4A" w:rsidR="00481C9D" w:rsidRPr="001262A2" w:rsidRDefault="007F13E8" w:rsidP="00E37E09">
      <w:pPr>
        <w:rPr>
          <w:sz w:val="20"/>
          <w:szCs w:val="20"/>
        </w:rPr>
      </w:pPr>
      <w:r w:rsidRPr="001262A2">
        <w:rPr>
          <w:sz w:val="20"/>
          <w:szCs w:val="20"/>
        </w:rPr>
        <w:t xml:space="preserve">We </w:t>
      </w:r>
      <w:r w:rsidR="00E37E09" w:rsidRPr="001262A2">
        <w:rPr>
          <w:sz w:val="20"/>
          <w:szCs w:val="20"/>
        </w:rPr>
        <w:t xml:space="preserve">share the concern on </w:t>
      </w:r>
      <w:r w:rsidRPr="001262A2">
        <w:rPr>
          <w:sz w:val="20"/>
          <w:szCs w:val="20"/>
        </w:rPr>
        <w:t>specification quality, and volunteer to</w:t>
      </w:r>
      <w:r w:rsidR="00E37E09" w:rsidRPr="001262A2">
        <w:rPr>
          <w:sz w:val="20"/>
          <w:szCs w:val="20"/>
        </w:rPr>
        <w:t xml:space="preserve"> contribute </w:t>
      </w:r>
      <w:r w:rsidR="001B41D6" w:rsidRPr="001262A2">
        <w:rPr>
          <w:sz w:val="20"/>
          <w:szCs w:val="20"/>
        </w:rPr>
        <w:t xml:space="preserve">to the improvement work by providing </w:t>
      </w:r>
      <w:r w:rsidR="00E37E09" w:rsidRPr="001262A2">
        <w:rPr>
          <w:sz w:val="20"/>
          <w:szCs w:val="20"/>
        </w:rPr>
        <w:t>resources for</w:t>
      </w:r>
      <w:r w:rsidRPr="001262A2">
        <w:rPr>
          <w:sz w:val="20"/>
          <w:szCs w:val="20"/>
        </w:rPr>
        <w:t xml:space="preserve"> </w:t>
      </w:r>
      <w:r w:rsidR="00E37E09" w:rsidRPr="001262A2">
        <w:rPr>
          <w:sz w:val="20"/>
          <w:szCs w:val="20"/>
        </w:rPr>
        <w:t xml:space="preserve">editing </w:t>
      </w:r>
      <w:r w:rsidRPr="001262A2">
        <w:rPr>
          <w:sz w:val="20"/>
          <w:szCs w:val="20"/>
        </w:rPr>
        <w:t xml:space="preserve">the normative part of TS 38.133. </w:t>
      </w:r>
      <w:r w:rsidR="00E37E09" w:rsidRPr="001262A2">
        <w:rPr>
          <w:sz w:val="20"/>
          <w:szCs w:val="20"/>
        </w:rPr>
        <w:t xml:space="preserve">As the improvement work potentially requires a </w:t>
      </w:r>
      <w:r w:rsidR="001B41D6" w:rsidRPr="001262A2">
        <w:rPr>
          <w:sz w:val="20"/>
          <w:szCs w:val="20"/>
        </w:rPr>
        <w:t>huge</w:t>
      </w:r>
      <w:r w:rsidR="00E37E09" w:rsidRPr="001262A2">
        <w:rPr>
          <w:sz w:val="20"/>
          <w:szCs w:val="20"/>
        </w:rPr>
        <w:t xml:space="preserve"> effort, we think </w:t>
      </w:r>
      <w:r w:rsidR="001B41D6" w:rsidRPr="001262A2">
        <w:rPr>
          <w:sz w:val="20"/>
          <w:szCs w:val="20"/>
        </w:rPr>
        <w:t>the</w:t>
      </w:r>
      <w:r w:rsidR="00E37E09" w:rsidRPr="001262A2">
        <w:rPr>
          <w:sz w:val="20"/>
          <w:szCs w:val="20"/>
        </w:rPr>
        <w:t xml:space="preserve"> work is best split between multiple companies. Moreover, since the time is short until </w:t>
      </w:r>
      <w:r w:rsidR="001B41D6" w:rsidRPr="001262A2">
        <w:rPr>
          <w:sz w:val="20"/>
          <w:szCs w:val="20"/>
        </w:rPr>
        <w:t xml:space="preserve">the </w:t>
      </w:r>
      <w:r w:rsidR="00E37E09" w:rsidRPr="001262A2">
        <w:rPr>
          <w:sz w:val="20"/>
          <w:szCs w:val="20"/>
        </w:rPr>
        <w:t xml:space="preserve">existing Rel-18 specifications will </w:t>
      </w:r>
      <w:r w:rsidR="001B41D6" w:rsidRPr="001262A2">
        <w:rPr>
          <w:sz w:val="20"/>
          <w:szCs w:val="20"/>
        </w:rPr>
        <w:t>become</w:t>
      </w:r>
      <w:r w:rsidR="00E37E09" w:rsidRPr="001262A2">
        <w:rPr>
          <w:sz w:val="20"/>
          <w:szCs w:val="20"/>
        </w:rPr>
        <w:t xml:space="preserve"> baseline for Rel-19</w:t>
      </w:r>
      <w:r w:rsidR="001B41D6" w:rsidRPr="001262A2">
        <w:rPr>
          <w:sz w:val="20"/>
          <w:szCs w:val="20"/>
        </w:rPr>
        <w:t xml:space="preserve"> specifications</w:t>
      </w:r>
      <w:r w:rsidR="00E37E09" w:rsidRPr="001262A2">
        <w:rPr>
          <w:sz w:val="20"/>
          <w:szCs w:val="20"/>
        </w:rPr>
        <w:t>, we suggest that editing as well as review of edited material continue</w:t>
      </w:r>
      <w:r w:rsidR="001B41D6" w:rsidRPr="001262A2">
        <w:rPr>
          <w:sz w:val="20"/>
          <w:szCs w:val="20"/>
        </w:rPr>
        <w:t>s</w:t>
      </w:r>
      <w:r w:rsidR="00E37E09" w:rsidRPr="001262A2">
        <w:rPr>
          <w:sz w:val="20"/>
          <w:szCs w:val="20"/>
        </w:rPr>
        <w:t xml:space="preserve"> </w:t>
      </w:r>
      <w:r w:rsidR="001B41D6" w:rsidRPr="001262A2">
        <w:rPr>
          <w:sz w:val="20"/>
          <w:szCs w:val="20"/>
        </w:rPr>
        <w:t xml:space="preserve">also </w:t>
      </w:r>
      <w:r w:rsidR="00E37E09" w:rsidRPr="001262A2">
        <w:rPr>
          <w:sz w:val="20"/>
          <w:szCs w:val="20"/>
        </w:rPr>
        <w:t>between the next few meetings to expedite the process. Hence our proposal below.</w:t>
      </w:r>
    </w:p>
    <w:p w14:paraId="69AAA635" w14:textId="6F857EF7" w:rsidR="00481C9D" w:rsidRPr="001262A2" w:rsidRDefault="00481C9D" w:rsidP="00481C9D">
      <w:pPr>
        <w:ind w:left="1276" w:hanging="1276"/>
        <w:rPr>
          <w:sz w:val="20"/>
          <w:szCs w:val="20"/>
        </w:rPr>
      </w:pPr>
      <w:r w:rsidRPr="001262A2">
        <w:rPr>
          <w:b/>
          <w:bCs/>
          <w:sz w:val="20"/>
          <w:szCs w:val="20"/>
        </w:rPr>
        <w:t>Proposal 1:</w:t>
      </w:r>
      <w:r w:rsidRPr="001262A2">
        <w:rPr>
          <w:b/>
          <w:bCs/>
          <w:sz w:val="20"/>
          <w:szCs w:val="20"/>
        </w:rPr>
        <w:tab/>
      </w:r>
      <w:r w:rsidRPr="001262A2">
        <w:rPr>
          <w:sz w:val="20"/>
          <w:szCs w:val="20"/>
        </w:rPr>
        <w:t xml:space="preserve">The specification improvement work is to be split between volunteering companies, where </w:t>
      </w:r>
      <w:r w:rsidR="007F13E8" w:rsidRPr="001262A2">
        <w:rPr>
          <w:sz w:val="20"/>
          <w:szCs w:val="20"/>
        </w:rPr>
        <w:t xml:space="preserve">for instance </w:t>
      </w:r>
      <w:r w:rsidRPr="001262A2">
        <w:rPr>
          <w:sz w:val="20"/>
          <w:szCs w:val="20"/>
        </w:rPr>
        <w:t xml:space="preserve">a company may be responsible for drafting </w:t>
      </w:r>
      <w:r w:rsidR="001262A2">
        <w:rPr>
          <w:sz w:val="20"/>
          <w:szCs w:val="20"/>
        </w:rPr>
        <w:t>the</w:t>
      </w:r>
      <w:r w:rsidRPr="001262A2">
        <w:rPr>
          <w:sz w:val="20"/>
          <w:szCs w:val="20"/>
        </w:rPr>
        <w:t xml:space="preserve"> CR for a particular section of TS 38.133. The iterative process of drafting and reviewing shall be allowed to continue also between the meetings.</w:t>
      </w:r>
    </w:p>
    <w:p w14:paraId="78016C74" w14:textId="2D12AE22" w:rsidR="00481C9D" w:rsidRPr="001262A2" w:rsidRDefault="001B41D6" w:rsidP="009A5651">
      <w:pPr>
        <w:ind w:left="1560" w:hanging="1560"/>
        <w:rPr>
          <w:sz w:val="20"/>
          <w:szCs w:val="20"/>
        </w:rPr>
      </w:pPr>
      <w:r w:rsidRPr="001262A2">
        <w:rPr>
          <w:sz w:val="20"/>
          <w:szCs w:val="20"/>
        </w:rPr>
        <w:t xml:space="preserve">Regarding the improvement areas, we have made some initial observations captured below. </w:t>
      </w:r>
    </w:p>
    <w:p w14:paraId="23E5CB0A" w14:textId="6833ED40" w:rsidR="008A67DE" w:rsidRPr="001262A2" w:rsidRDefault="008A67DE" w:rsidP="009A5651">
      <w:pPr>
        <w:ind w:left="1560" w:hanging="1560"/>
        <w:rPr>
          <w:sz w:val="20"/>
          <w:szCs w:val="20"/>
        </w:rPr>
      </w:pPr>
      <w:r w:rsidRPr="001262A2">
        <w:rPr>
          <w:b/>
          <w:bCs/>
          <w:sz w:val="20"/>
          <w:szCs w:val="20"/>
        </w:rPr>
        <w:lastRenderedPageBreak/>
        <w:t>Observation 1:</w:t>
      </w:r>
      <w:r w:rsidRPr="001262A2">
        <w:rPr>
          <w:b/>
          <w:bCs/>
          <w:sz w:val="20"/>
          <w:szCs w:val="20"/>
        </w:rPr>
        <w:tab/>
      </w:r>
      <w:r w:rsidRPr="001262A2">
        <w:rPr>
          <w:sz w:val="20"/>
          <w:szCs w:val="20"/>
        </w:rPr>
        <w:t>There are numerous examples of inconsistencies in the normative part of TS 38.133, where incorrect abbreviations are used, similar parameters are given different names, and synonyms are used when referring to the same subject in nested side conditions for the same requirement.</w:t>
      </w:r>
    </w:p>
    <w:p w14:paraId="65B59724" w14:textId="37A08508" w:rsidR="008A67DE" w:rsidRPr="001262A2" w:rsidRDefault="008A67DE" w:rsidP="008A67DE">
      <w:pPr>
        <w:ind w:left="1560" w:hanging="1560"/>
        <w:rPr>
          <w:sz w:val="20"/>
          <w:szCs w:val="20"/>
        </w:rPr>
      </w:pPr>
      <w:r w:rsidRPr="001262A2">
        <w:rPr>
          <w:b/>
          <w:bCs/>
          <w:sz w:val="20"/>
          <w:szCs w:val="20"/>
        </w:rPr>
        <w:t>Observation 2:</w:t>
      </w:r>
      <w:r w:rsidRPr="001262A2">
        <w:rPr>
          <w:b/>
          <w:bCs/>
          <w:sz w:val="20"/>
          <w:szCs w:val="20"/>
        </w:rPr>
        <w:tab/>
      </w:r>
      <w:r w:rsidRPr="001262A2">
        <w:rPr>
          <w:sz w:val="20"/>
          <w:szCs w:val="20"/>
        </w:rPr>
        <w:t xml:space="preserve">There are many cases of superfluous information provided in the normative part of TS 38.133. The superfluous information clutters the descriptions and for instance makes sentences more complicated when in the form of embedded </w:t>
      </w:r>
      <w:r w:rsidR="00EF37CB" w:rsidRPr="001262A2">
        <w:rPr>
          <w:sz w:val="20"/>
          <w:szCs w:val="20"/>
        </w:rPr>
        <w:t>clauses or</w:t>
      </w:r>
      <w:r w:rsidRPr="001262A2">
        <w:rPr>
          <w:sz w:val="20"/>
          <w:szCs w:val="20"/>
        </w:rPr>
        <w:t xml:space="preserve"> breaks the flow in lists of nested side conditions when in the form of notes. In all it leads to that it is harder to comprehend the requirements.</w:t>
      </w:r>
    </w:p>
    <w:p w14:paraId="0BE76538" w14:textId="3AAD32B7" w:rsidR="0047074F" w:rsidRPr="001262A2" w:rsidRDefault="0047074F" w:rsidP="0047074F">
      <w:pPr>
        <w:ind w:left="1560" w:hanging="1560"/>
        <w:rPr>
          <w:sz w:val="20"/>
          <w:szCs w:val="20"/>
        </w:rPr>
      </w:pPr>
      <w:r w:rsidRPr="001262A2">
        <w:rPr>
          <w:b/>
          <w:bCs/>
          <w:sz w:val="20"/>
          <w:szCs w:val="20"/>
        </w:rPr>
        <w:t>Observation 3:</w:t>
      </w:r>
      <w:r w:rsidRPr="001262A2">
        <w:rPr>
          <w:b/>
          <w:bCs/>
          <w:sz w:val="20"/>
          <w:szCs w:val="20"/>
        </w:rPr>
        <w:tab/>
      </w:r>
      <w:r w:rsidRPr="001262A2">
        <w:rPr>
          <w:sz w:val="20"/>
          <w:szCs w:val="20"/>
        </w:rPr>
        <w:t>There are several clauses in the normative part of TS 38.133 that essentially are duplicates, and where more than 95% of the wording is identical to that of another clause and only differ by e.g. parameter names and parameter definitions. This adds to the size of an already humongous specification and increases the maintenance effort.</w:t>
      </w:r>
    </w:p>
    <w:p w14:paraId="16B5A5D5" w14:textId="77777777" w:rsidR="009A5651" w:rsidRPr="001262A2" w:rsidRDefault="009A5651" w:rsidP="009A5651">
      <w:pPr>
        <w:ind w:left="1560" w:hanging="1560"/>
        <w:rPr>
          <w:sz w:val="20"/>
          <w:szCs w:val="20"/>
        </w:rPr>
      </w:pPr>
      <w:r w:rsidRPr="001262A2">
        <w:rPr>
          <w:b/>
          <w:bCs/>
          <w:sz w:val="20"/>
          <w:szCs w:val="20"/>
        </w:rPr>
        <w:t>Observation 4:</w:t>
      </w:r>
      <w:r w:rsidRPr="001262A2">
        <w:rPr>
          <w:b/>
          <w:bCs/>
          <w:sz w:val="20"/>
          <w:szCs w:val="20"/>
        </w:rPr>
        <w:tab/>
      </w:r>
      <w:r w:rsidRPr="001262A2">
        <w:rPr>
          <w:sz w:val="20"/>
          <w:szCs w:val="20"/>
        </w:rPr>
        <w:t>The use of indentation in the normative part of TS 38.133 for hierarchically relating side conditions to each other is error-prone. There are many examples of requirements where over the time (due to maintenance) the indentation accidentally has been changed, rendering the requirement and associated side conditions hard to comprehend.</w:t>
      </w:r>
    </w:p>
    <w:p w14:paraId="6B19D675" w14:textId="77A9F51A" w:rsidR="002D5BCE" w:rsidRPr="001262A2" w:rsidRDefault="001B41D6" w:rsidP="009A5651">
      <w:pPr>
        <w:ind w:left="1560" w:hanging="1560"/>
        <w:rPr>
          <w:sz w:val="20"/>
          <w:szCs w:val="20"/>
        </w:rPr>
      </w:pPr>
      <w:r w:rsidRPr="001262A2">
        <w:rPr>
          <w:sz w:val="20"/>
          <w:szCs w:val="20"/>
        </w:rPr>
        <w:t>Based on the observations, we make the following proposals</w:t>
      </w:r>
      <w:r w:rsidR="00221866">
        <w:rPr>
          <w:sz w:val="20"/>
          <w:szCs w:val="20"/>
        </w:rPr>
        <w:t xml:space="preserve"> pertaining to improvements</w:t>
      </w:r>
      <w:r w:rsidRPr="001262A2">
        <w:rPr>
          <w:sz w:val="20"/>
          <w:szCs w:val="20"/>
        </w:rPr>
        <w:t>.</w:t>
      </w:r>
    </w:p>
    <w:p w14:paraId="3AD5D7AA" w14:textId="1B1919B0" w:rsidR="008A67DE" w:rsidRPr="001262A2" w:rsidRDefault="008A67DE" w:rsidP="008A67DE">
      <w:pPr>
        <w:ind w:left="1276" w:hanging="1276"/>
        <w:rPr>
          <w:sz w:val="20"/>
          <w:szCs w:val="20"/>
        </w:rPr>
      </w:pPr>
      <w:r w:rsidRPr="001262A2">
        <w:rPr>
          <w:b/>
          <w:bCs/>
          <w:sz w:val="20"/>
          <w:szCs w:val="20"/>
        </w:rPr>
        <w:t xml:space="preserve">Proposal </w:t>
      </w:r>
      <w:r w:rsidR="00215817" w:rsidRPr="001262A2">
        <w:rPr>
          <w:b/>
          <w:bCs/>
          <w:sz w:val="20"/>
          <w:szCs w:val="20"/>
        </w:rPr>
        <w:t>2</w:t>
      </w:r>
      <w:r w:rsidRPr="001262A2">
        <w:rPr>
          <w:b/>
          <w:bCs/>
          <w:sz w:val="20"/>
          <w:szCs w:val="20"/>
        </w:rPr>
        <w:t>:</w:t>
      </w:r>
      <w:r w:rsidRPr="001262A2">
        <w:rPr>
          <w:b/>
          <w:bCs/>
          <w:sz w:val="20"/>
          <w:szCs w:val="20"/>
        </w:rPr>
        <w:tab/>
      </w:r>
      <w:r w:rsidRPr="001262A2">
        <w:rPr>
          <w:sz w:val="20"/>
          <w:szCs w:val="20"/>
        </w:rPr>
        <w:t>Review the normative part of TS 38.133 with respect to inconsistencies in abbreviations, naming of similar parameters, and references made in requirements. Collect input from companies and agree on which inconsistencies to address in revisions of the specification.</w:t>
      </w:r>
    </w:p>
    <w:p w14:paraId="3A79949F" w14:textId="77F437E9" w:rsidR="008A67DE" w:rsidRPr="001262A2" w:rsidRDefault="008A67DE" w:rsidP="008A67DE">
      <w:pPr>
        <w:ind w:left="1276" w:hanging="1276"/>
        <w:rPr>
          <w:sz w:val="20"/>
          <w:szCs w:val="20"/>
        </w:rPr>
      </w:pPr>
      <w:r w:rsidRPr="001262A2">
        <w:rPr>
          <w:b/>
          <w:bCs/>
          <w:sz w:val="20"/>
          <w:szCs w:val="20"/>
        </w:rPr>
        <w:t xml:space="preserve">Proposal </w:t>
      </w:r>
      <w:r w:rsidR="00215817" w:rsidRPr="001262A2">
        <w:rPr>
          <w:b/>
          <w:bCs/>
          <w:sz w:val="20"/>
          <w:szCs w:val="20"/>
        </w:rPr>
        <w:t>3</w:t>
      </w:r>
      <w:r w:rsidRPr="001262A2">
        <w:rPr>
          <w:b/>
          <w:bCs/>
          <w:sz w:val="20"/>
          <w:szCs w:val="20"/>
        </w:rPr>
        <w:t>:</w:t>
      </w:r>
      <w:r w:rsidRPr="001262A2">
        <w:rPr>
          <w:b/>
          <w:bCs/>
          <w:sz w:val="20"/>
          <w:szCs w:val="20"/>
        </w:rPr>
        <w:tab/>
      </w:r>
      <w:r w:rsidRPr="001262A2">
        <w:rPr>
          <w:sz w:val="20"/>
          <w:szCs w:val="20"/>
        </w:rPr>
        <w:t>Review the normative part of TS 38.133 with respect to superfluous information (embedded clauses, notes) that clutters the descriptions. Collect input from companies and agree on how to address the superfluous information for increasing clarity and readability of requirements.</w:t>
      </w:r>
    </w:p>
    <w:p w14:paraId="0184AB1F" w14:textId="34B73EBB" w:rsidR="008A67DE" w:rsidRPr="001262A2" w:rsidRDefault="008A67DE" w:rsidP="0047074F">
      <w:pPr>
        <w:ind w:left="1276" w:hanging="1276"/>
        <w:rPr>
          <w:sz w:val="20"/>
          <w:szCs w:val="20"/>
        </w:rPr>
      </w:pPr>
      <w:r w:rsidRPr="001262A2">
        <w:rPr>
          <w:b/>
          <w:bCs/>
          <w:sz w:val="20"/>
          <w:szCs w:val="20"/>
        </w:rPr>
        <w:t xml:space="preserve">Proposal </w:t>
      </w:r>
      <w:r w:rsidR="00215817" w:rsidRPr="001262A2">
        <w:rPr>
          <w:b/>
          <w:bCs/>
          <w:sz w:val="20"/>
          <w:szCs w:val="20"/>
        </w:rPr>
        <w:t>4</w:t>
      </w:r>
      <w:r w:rsidRPr="001262A2">
        <w:rPr>
          <w:b/>
          <w:bCs/>
          <w:sz w:val="20"/>
          <w:szCs w:val="20"/>
        </w:rPr>
        <w:t>:</w:t>
      </w:r>
      <w:r w:rsidRPr="001262A2">
        <w:rPr>
          <w:b/>
          <w:bCs/>
          <w:sz w:val="20"/>
          <w:szCs w:val="20"/>
        </w:rPr>
        <w:tab/>
      </w:r>
      <w:r w:rsidRPr="001262A2">
        <w:rPr>
          <w:sz w:val="20"/>
          <w:szCs w:val="20"/>
        </w:rPr>
        <w:t>Review the normative part of TS 38.133 with respect to excessive nesting of side conditions that make requirements unclear and hard to interpret. Collect input from companies and agree on which cases to address, and how to address them in revisions of the specification.</w:t>
      </w:r>
    </w:p>
    <w:p w14:paraId="4222399F" w14:textId="0AA0D1D9" w:rsidR="0047074F" w:rsidRPr="001262A2" w:rsidRDefault="0047074F" w:rsidP="0047074F">
      <w:pPr>
        <w:ind w:left="1276" w:hanging="1276"/>
        <w:rPr>
          <w:sz w:val="20"/>
          <w:szCs w:val="20"/>
        </w:rPr>
      </w:pPr>
      <w:r w:rsidRPr="001262A2">
        <w:rPr>
          <w:b/>
          <w:bCs/>
          <w:sz w:val="20"/>
          <w:szCs w:val="20"/>
        </w:rPr>
        <w:t xml:space="preserve">Proposal </w:t>
      </w:r>
      <w:r w:rsidR="00215817" w:rsidRPr="001262A2">
        <w:rPr>
          <w:b/>
          <w:bCs/>
          <w:sz w:val="20"/>
          <w:szCs w:val="20"/>
        </w:rPr>
        <w:t>5</w:t>
      </w:r>
      <w:r w:rsidRPr="001262A2">
        <w:rPr>
          <w:b/>
          <w:bCs/>
          <w:sz w:val="20"/>
          <w:szCs w:val="20"/>
        </w:rPr>
        <w:t>:</w:t>
      </w:r>
      <w:r w:rsidRPr="001262A2">
        <w:rPr>
          <w:b/>
          <w:bCs/>
          <w:sz w:val="20"/>
          <w:szCs w:val="20"/>
        </w:rPr>
        <w:tab/>
      </w:r>
      <w:r w:rsidRPr="001262A2">
        <w:rPr>
          <w:sz w:val="20"/>
          <w:szCs w:val="20"/>
        </w:rPr>
        <w:t>Review the normative part of TS 38.133 to identify clauses that significantly are duplicates and therefore candidates for referencing and parameter definition overriding instead. Collect input from companies and agree on which cases to address, and how to address them in revisions of the specification.</w:t>
      </w:r>
    </w:p>
    <w:p w14:paraId="2451AE12" w14:textId="36E17766" w:rsidR="00B04BE8" w:rsidRPr="001262A2" w:rsidRDefault="009A5651" w:rsidP="002D5BCE">
      <w:pPr>
        <w:ind w:left="1276" w:hanging="1276"/>
        <w:rPr>
          <w:sz w:val="20"/>
          <w:szCs w:val="20"/>
        </w:rPr>
      </w:pPr>
      <w:r w:rsidRPr="001262A2">
        <w:rPr>
          <w:b/>
          <w:bCs/>
          <w:sz w:val="20"/>
          <w:szCs w:val="20"/>
        </w:rPr>
        <w:t xml:space="preserve">Proposal </w:t>
      </w:r>
      <w:r w:rsidR="00215817" w:rsidRPr="001262A2">
        <w:rPr>
          <w:b/>
          <w:bCs/>
          <w:sz w:val="20"/>
          <w:szCs w:val="20"/>
        </w:rPr>
        <w:t>6</w:t>
      </w:r>
      <w:r w:rsidRPr="001262A2">
        <w:rPr>
          <w:b/>
          <w:bCs/>
          <w:sz w:val="20"/>
          <w:szCs w:val="20"/>
        </w:rPr>
        <w:t>:</w:t>
      </w:r>
      <w:r w:rsidRPr="001262A2">
        <w:rPr>
          <w:b/>
          <w:bCs/>
          <w:sz w:val="20"/>
          <w:szCs w:val="20"/>
        </w:rPr>
        <w:tab/>
      </w:r>
      <w:r w:rsidRPr="001262A2">
        <w:rPr>
          <w:sz w:val="20"/>
          <w:szCs w:val="20"/>
        </w:rPr>
        <w:t xml:space="preserve">Define a less error-prone alternative to indentation for expressing hierarchy in nested conditions and side conditions. Agree on whether and how to introduce it in revisions of the specification. </w:t>
      </w:r>
    </w:p>
    <w:p w14:paraId="7CB2586E" w14:textId="71970F36" w:rsidR="001B41D6" w:rsidRPr="001262A2" w:rsidRDefault="001B41D6" w:rsidP="002D5BCE">
      <w:pPr>
        <w:ind w:left="1276" w:hanging="1276"/>
        <w:rPr>
          <w:sz w:val="20"/>
          <w:szCs w:val="20"/>
        </w:rPr>
      </w:pPr>
      <w:r w:rsidRPr="001262A2">
        <w:rPr>
          <w:sz w:val="20"/>
          <w:szCs w:val="20"/>
        </w:rPr>
        <w:t xml:space="preserve">We are looking forward to </w:t>
      </w:r>
      <w:r w:rsidR="00E57F3F">
        <w:rPr>
          <w:sz w:val="20"/>
          <w:szCs w:val="20"/>
        </w:rPr>
        <w:t xml:space="preserve">the views </w:t>
      </w:r>
      <w:r w:rsidR="00D416C5">
        <w:rPr>
          <w:sz w:val="20"/>
          <w:szCs w:val="20"/>
        </w:rPr>
        <w:t>of</w:t>
      </w:r>
      <w:r w:rsidR="00E57F3F">
        <w:rPr>
          <w:sz w:val="20"/>
          <w:szCs w:val="20"/>
        </w:rPr>
        <w:t xml:space="preserve"> other companies.</w:t>
      </w:r>
    </w:p>
    <w:p w14:paraId="50F23898" w14:textId="777201F9" w:rsidR="00B04BE8" w:rsidRPr="001262A2" w:rsidRDefault="00B04BE8" w:rsidP="003F3F4B">
      <w:pPr>
        <w:pStyle w:val="Style10"/>
        <w:rPr>
          <w:lang w:val="en-GB"/>
        </w:rPr>
      </w:pPr>
      <w:r w:rsidRPr="001262A2">
        <w:rPr>
          <w:lang w:val="en-GB"/>
        </w:rPr>
        <w:t>References</w:t>
      </w:r>
    </w:p>
    <w:p w14:paraId="51D7363E" w14:textId="0A454AFE" w:rsidR="00B04BE8" w:rsidRPr="001262A2" w:rsidRDefault="00B04BE8" w:rsidP="00B04BE8">
      <w:pPr>
        <w:pStyle w:val="ListParagraph"/>
        <w:numPr>
          <w:ilvl w:val="0"/>
          <w:numId w:val="5"/>
        </w:numPr>
        <w:rPr>
          <w:sz w:val="20"/>
          <w:szCs w:val="20"/>
        </w:rPr>
      </w:pPr>
      <w:bookmarkStart w:id="3" w:name="_Ref162011112"/>
      <w:bookmarkStart w:id="4" w:name="_Ref163457551"/>
      <w:r w:rsidRPr="001262A2">
        <w:rPr>
          <w:sz w:val="20"/>
          <w:szCs w:val="20"/>
        </w:rPr>
        <w:t>RP-24</w:t>
      </w:r>
      <w:r w:rsidR="00765BD8" w:rsidRPr="001262A2">
        <w:rPr>
          <w:sz w:val="20"/>
          <w:szCs w:val="20"/>
        </w:rPr>
        <w:t>0782</w:t>
      </w:r>
      <w:r w:rsidRPr="001262A2">
        <w:rPr>
          <w:sz w:val="20"/>
          <w:szCs w:val="20"/>
        </w:rPr>
        <w:t xml:space="preserve"> </w:t>
      </w:r>
      <w:r w:rsidR="00FE1C05" w:rsidRPr="001262A2">
        <w:rPr>
          <w:rFonts w:cs="Calibri"/>
          <w:sz w:val="20"/>
          <w:szCs w:val="20"/>
        </w:rPr>
        <w:t>«</w:t>
      </w:r>
      <w:r w:rsidR="00765BD8" w:rsidRPr="001262A2">
        <w:rPr>
          <w:sz w:val="20"/>
          <w:szCs w:val="20"/>
        </w:rPr>
        <w:t>Moderator's summary on RAN4 spec quality</w:t>
      </w:r>
      <w:r w:rsidR="00FE1C05" w:rsidRPr="001262A2">
        <w:rPr>
          <w:rFonts w:cs="Calibri"/>
          <w:sz w:val="20"/>
          <w:szCs w:val="20"/>
        </w:rPr>
        <w:t>»</w:t>
      </w:r>
      <w:r w:rsidRPr="001262A2">
        <w:rPr>
          <w:sz w:val="20"/>
          <w:szCs w:val="20"/>
        </w:rPr>
        <w:t xml:space="preserve">, </w:t>
      </w:r>
      <w:bookmarkEnd w:id="3"/>
      <w:r w:rsidR="00765BD8" w:rsidRPr="001262A2">
        <w:rPr>
          <w:sz w:val="20"/>
          <w:szCs w:val="20"/>
        </w:rPr>
        <w:t>RAN4 chair (Huawei)</w:t>
      </w:r>
      <w:bookmarkEnd w:id="4"/>
    </w:p>
    <w:p w14:paraId="6A20EAFB" w14:textId="7DBA0D72" w:rsidR="004C687E" w:rsidRPr="001262A2" w:rsidRDefault="004C687E" w:rsidP="004C687E">
      <w:pPr>
        <w:pStyle w:val="ListParagraph"/>
        <w:numPr>
          <w:ilvl w:val="0"/>
          <w:numId w:val="5"/>
        </w:numPr>
        <w:rPr>
          <w:sz w:val="20"/>
          <w:szCs w:val="20"/>
        </w:rPr>
      </w:pPr>
      <w:bookmarkStart w:id="5" w:name="_Ref163294241"/>
      <w:r w:rsidRPr="001262A2">
        <w:rPr>
          <w:sz w:val="20"/>
          <w:szCs w:val="20"/>
        </w:rPr>
        <w:t xml:space="preserve">TR 21.801 </w:t>
      </w:r>
      <w:r w:rsidRPr="001262A2">
        <w:rPr>
          <w:rFonts w:cs="Calibri"/>
          <w:sz w:val="20"/>
          <w:szCs w:val="20"/>
        </w:rPr>
        <w:t>«</w:t>
      </w:r>
      <w:r w:rsidRPr="001262A2">
        <w:rPr>
          <w:sz w:val="20"/>
          <w:szCs w:val="20"/>
        </w:rPr>
        <w:t>Specification drafting rules</w:t>
      </w:r>
      <w:r w:rsidRPr="001262A2">
        <w:rPr>
          <w:rFonts w:cs="Calibri"/>
          <w:sz w:val="20"/>
          <w:szCs w:val="20"/>
        </w:rPr>
        <w:t>»</w:t>
      </w:r>
      <w:r w:rsidRPr="001262A2">
        <w:rPr>
          <w:sz w:val="20"/>
          <w:szCs w:val="20"/>
        </w:rPr>
        <w:t>, 3GPP</w:t>
      </w:r>
      <w:bookmarkEnd w:id="5"/>
    </w:p>
    <w:p w14:paraId="184518E6" w14:textId="61D88FDF" w:rsidR="0017798F" w:rsidRPr="001262A2" w:rsidRDefault="00625F3B" w:rsidP="00B04BE8">
      <w:pPr>
        <w:pStyle w:val="ListParagraph"/>
        <w:numPr>
          <w:ilvl w:val="0"/>
          <w:numId w:val="5"/>
        </w:numPr>
        <w:rPr>
          <w:sz w:val="20"/>
          <w:szCs w:val="20"/>
        </w:rPr>
      </w:pPr>
      <w:r w:rsidRPr="001262A2">
        <w:rPr>
          <w:sz w:val="20"/>
          <w:szCs w:val="20"/>
        </w:rPr>
        <w:t xml:space="preserve">R4-1807862 </w:t>
      </w:r>
      <w:r w:rsidRPr="001262A2">
        <w:rPr>
          <w:rFonts w:cs="Calibri"/>
          <w:sz w:val="20"/>
          <w:szCs w:val="20"/>
        </w:rPr>
        <w:t>«</w:t>
      </w:r>
      <w:r w:rsidRPr="001262A2">
        <w:rPr>
          <w:sz w:val="20"/>
          <w:szCs w:val="20"/>
        </w:rPr>
        <w:t>Quality of the first reported CQI value upon SCell activation</w:t>
      </w:r>
      <w:r w:rsidRPr="001262A2">
        <w:rPr>
          <w:rFonts w:cs="Calibri"/>
          <w:sz w:val="20"/>
          <w:szCs w:val="20"/>
        </w:rPr>
        <w:t>»</w:t>
      </w:r>
      <w:r w:rsidRPr="001262A2">
        <w:rPr>
          <w:sz w:val="20"/>
          <w:szCs w:val="20"/>
        </w:rPr>
        <w:t>, Ericsson</w:t>
      </w:r>
    </w:p>
    <w:p w14:paraId="6E101798" w14:textId="77777777" w:rsidR="00B04BE8" w:rsidRPr="001262A2" w:rsidRDefault="00B04BE8" w:rsidP="00B04BE8"/>
    <w:sectPr w:rsidR="00B04BE8" w:rsidRPr="001262A2" w:rsidSect="00312F83">
      <w:pgSz w:w="11906" w:h="16838"/>
      <w:pgMar w:top="1440" w:right="991"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D540DF6"/>
    <w:multiLevelType w:val="hybridMultilevel"/>
    <w:tmpl w:val="81C6FA4C"/>
    <w:lvl w:ilvl="0" w:tplc="08090005">
      <w:start w:val="1"/>
      <w:numFmt w:val="bullet"/>
      <w:lvlText w:val=""/>
      <w:lvlJc w:val="left"/>
      <w:pPr>
        <w:ind w:left="720" w:hanging="360"/>
      </w:pPr>
      <w:rPr>
        <w:rFonts w:ascii="Wingdings" w:hAnsi="Wingdings" w:hint="default"/>
      </w:rPr>
    </w:lvl>
    <w:lvl w:ilvl="1" w:tplc="E9586F96">
      <w:start w:val="1"/>
      <w:numFmt w:val="bullet"/>
      <w:lvlText w:val=""/>
      <w:lvlJc w:val="left"/>
      <w:pPr>
        <w:ind w:left="216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7B0E13"/>
    <w:multiLevelType w:val="multilevel"/>
    <w:tmpl w:val="800A8CCC"/>
    <w:lvl w:ilvl="0">
      <w:start w:val="1"/>
      <w:numFmt w:val="decimal"/>
      <w:pStyle w:val="Style11"/>
      <w:lvlText w:val="%1"/>
      <w:lvlJc w:val="left"/>
      <w:pPr>
        <w:ind w:left="432" w:hanging="432"/>
      </w:pPr>
    </w:lvl>
    <w:lvl w:ilvl="1">
      <w:start w:val="1"/>
      <w:numFmt w:val="decimal"/>
      <w:pStyle w:val="Style21"/>
      <w:lvlText w:val="%1.%2"/>
      <w:lvlJc w:val="left"/>
      <w:pPr>
        <w:ind w:left="576" w:hanging="576"/>
      </w:pPr>
    </w:lvl>
    <w:lvl w:ilvl="2">
      <w:start w:val="1"/>
      <w:numFmt w:val="decimal"/>
      <w:pStyle w:val="Style31"/>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B344AB5"/>
    <w:multiLevelType w:val="multilevel"/>
    <w:tmpl w:val="E3A02E9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218073F5"/>
    <w:multiLevelType w:val="hybridMultilevel"/>
    <w:tmpl w:val="7B62EA9C"/>
    <w:lvl w:ilvl="0" w:tplc="24702054">
      <w:start w:val="1"/>
      <w:numFmt w:val="bullet"/>
      <w:lvlText w:val=""/>
      <w:lvlJc w:val="left"/>
      <w:pPr>
        <w:tabs>
          <w:tab w:val="num" w:pos="720"/>
        </w:tabs>
        <w:ind w:left="720" w:hanging="360"/>
      </w:pPr>
      <w:rPr>
        <w:rFonts w:ascii="Symbol" w:hAnsi="Symbol" w:hint="default"/>
      </w:rPr>
    </w:lvl>
    <w:lvl w:ilvl="1" w:tplc="BE508F7A" w:tentative="1">
      <w:start w:val="1"/>
      <w:numFmt w:val="bullet"/>
      <w:lvlText w:val=""/>
      <w:lvlJc w:val="left"/>
      <w:pPr>
        <w:tabs>
          <w:tab w:val="num" w:pos="1440"/>
        </w:tabs>
        <w:ind w:left="1440" w:hanging="360"/>
      </w:pPr>
      <w:rPr>
        <w:rFonts w:ascii="Symbol" w:hAnsi="Symbol" w:hint="default"/>
      </w:rPr>
    </w:lvl>
    <w:lvl w:ilvl="2" w:tplc="C2FA856E" w:tentative="1">
      <w:start w:val="1"/>
      <w:numFmt w:val="bullet"/>
      <w:lvlText w:val=""/>
      <w:lvlJc w:val="left"/>
      <w:pPr>
        <w:tabs>
          <w:tab w:val="num" w:pos="2160"/>
        </w:tabs>
        <w:ind w:left="2160" w:hanging="360"/>
      </w:pPr>
      <w:rPr>
        <w:rFonts w:ascii="Symbol" w:hAnsi="Symbol" w:hint="default"/>
      </w:rPr>
    </w:lvl>
    <w:lvl w:ilvl="3" w:tplc="38825982" w:tentative="1">
      <w:start w:val="1"/>
      <w:numFmt w:val="bullet"/>
      <w:lvlText w:val=""/>
      <w:lvlJc w:val="left"/>
      <w:pPr>
        <w:tabs>
          <w:tab w:val="num" w:pos="2880"/>
        </w:tabs>
        <w:ind w:left="2880" w:hanging="360"/>
      </w:pPr>
      <w:rPr>
        <w:rFonts w:ascii="Symbol" w:hAnsi="Symbol" w:hint="default"/>
      </w:rPr>
    </w:lvl>
    <w:lvl w:ilvl="4" w:tplc="4B626B3C" w:tentative="1">
      <w:start w:val="1"/>
      <w:numFmt w:val="bullet"/>
      <w:lvlText w:val=""/>
      <w:lvlJc w:val="left"/>
      <w:pPr>
        <w:tabs>
          <w:tab w:val="num" w:pos="3600"/>
        </w:tabs>
        <w:ind w:left="3600" w:hanging="360"/>
      </w:pPr>
      <w:rPr>
        <w:rFonts w:ascii="Symbol" w:hAnsi="Symbol" w:hint="default"/>
      </w:rPr>
    </w:lvl>
    <w:lvl w:ilvl="5" w:tplc="78D26F62" w:tentative="1">
      <w:start w:val="1"/>
      <w:numFmt w:val="bullet"/>
      <w:lvlText w:val=""/>
      <w:lvlJc w:val="left"/>
      <w:pPr>
        <w:tabs>
          <w:tab w:val="num" w:pos="4320"/>
        </w:tabs>
        <w:ind w:left="4320" w:hanging="360"/>
      </w:pPr>
      <w:rPr>
        <w:rFonts w:ascii="Symbol" w:hAnsi="Symbol" w:hint="default"/>
      </w:rPr>
    </w:lvl>
    <w:lvl w:ilvl="6" w:tplc="5D96B208" w:tentative="1">
      <w:start w:val="1"/>
      <w:numFmt w:val="bullet"/>
      <w:lvlText w:val=""/>
      <w:lvlJc w:val="left"/>
      <w:pPr>
        <w:tabs>
          <w:tab w:val="num" w:pos="5040"/>
        </w:tabs>
        <w:ind w:left="5040" w:hanging="360"/>
      </w:pPr>
      <w:rPr>
        <w:rFonts w:ascii="Symbol" w:hAnsi="Symbol" w:hint="default"/>
      </w:rPr>
    </w:lvl>
    <w:lvl w:ilvl="7" w:tplc="4FF25F04" w:tentative="1">
      <w:start w:val="1"/>
      <w:numFmt w:val="bullet"/>
      <w:lvlText w:val=""/>
      <w:lvlJc w:val="left"/>
      <w:pPr>
        <w:tabs>
          <w:tab w:val="num" w:pos="5760"/>
        </w:tabs>
        <w:ind w:left="5760" w:hanging="360"/>
      </w:pPr>
      <w:rPr>
        <w:rFonts w:ascii="Symbol" w:hAnsi="Symbol" w:hint="default"/>
      </w:rPr>
    </w:lvl>
    <w:lvl w:ilvl="8" w:tplc="BA14470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657CEB"/>
    <w:multiLevelType w:val="hybridMultilevel"/>
    <w:tmpl w:val="6A4E90E4"/>
    <w:lvl w:ilvl="0" w:tplc="BF1E78DE">
      <w:start w:val="8"/>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EF237C9"/>
    <w:multiLevelType w:val="hybridMultilevel"/>
    <w:tmpl w:val="4B849758"/>
    <w:lvl w:ilvl="0" w:tplc="E9EA5628">
      <w:start w:val="1"/>
      <w:numFmt w:val="bullet"/>
      <w:lvlText w:val="n"/>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85B35E0"/>
    <w:multiLevelType w:val="hybridMultilevel"/>
    <w:tmpl w:val="A5BA4354"/>
    <w:lvl w:ilvl="0" w:tplc="4C002EC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A6313F"/>
    <w:multiLevelType w:val="hybridMultilevel"/>
    <w:tmpl w:val="12128BBA"/>
    <w:lvl w:ilvl="0" w:tplc="79CAC26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DB7A01"/>
    <w:multiLevelType w:val="hybridMultilevel"/>
    <w:tmpl w:val="AF2E20BE"/>
    <w:lvl w:ilvl="0" w:tplc="E9586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136CB7"/>
    <w:multiLevelType w:val="hybridMultilevel"/>
    <w:tmpl w:val="D2849944"/>
    <w:lvl w:ilvl="0" w:tplc="79CAC26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8643D6"/>
    <w:multiLevelType w:val="hybridMultilevel"/>
    <w:tmpl w:val="C4429DF2"/>
    <w:lvl w:ilvl="0" w:tplc="79FE9936">
      <w:start w:val="1"/>
      <w:numFmt w:val="bullet"/>
      <w:lvlText w:val=""/>
      <w:lvlJc w:val="left"/>
      <w:pPr>
        <w:tabs>
          <w:tab w:val="num" w:pos="720"/>
        </w:tabs>
        <w:ind w:left="720" w:hanging="360"/>
      </w:pPr>
      <w:rPr>
        <w:rFonts w:ascii="Symbol" w:hAnsi="Symbol" w:hint="default"/>
      </w:rPr>
    </w:lvl>
    <w:lvl w:ilvl="1" w:tplc="08090005">
      <w:start w:val="1"/>
      <w:numFmt w:val="bullet"/>
      <w:lvlText w:val=""/>
      <w:lvlJc w:val="left"/>
      <w:pPr>
        <w:ind w:left="720" w:hanging="360"/>
      </w:pPr>
      <w:rPr>
        <w:rFonts w:ascii="Wingdings" w:hAnsi="Wingdings" w:hint="default"/>
      </w:rPr>
    </w:lvl>
    <w:lvl w:ilvl="2" w:tplc="E9586F96">
      <w:start w:val="1"/>
      <w:numFmt w:val="bullet"/>
      <w:lvlText w:val=""/>
      <w:lvlJc w:val="left"/>
      <w:pPr>
        <w:ind w:left="2160" w:hanging="360"/>
      </w:pPr>
      <w:rPr>
        <w:rFonts w:ascii="Symbol" w:hAnsi="Symbol" w:hint="default"/>
      </w:rPr>
    </w:lvl>
    <w:lvl w:ilvl="3" w:tplc="A9B4DEA2" w:tentative="1">
      <w:start w:val="1"/>
      <w:numFmt w:val="bullet"/>
      <w:lvlText w:val=""/>
      <w:lvlJc w:val="left"/>
      <w:pPr>
        <w:tabs>
          <w:tab w:val="num" w:pos="2880"/>
        </w:tabs>
        <w:ind w:left="2880" w:hanging="360"/>
      </w:pPr>
      <w:rPr>
        <w:rFonts w:ascii="Symbol" w:hAnsi="Symbol" w:hint="default"/>
      </w:rPr>
    </w:lvl>
    <w:lvl w:ilvl="4" w:tplc="8CDC6300" w:tentative="1">
      <w:start w:val="1"/>
      <w:numFmt w:val="bullet"/>
      <w:lvlText w:val=""/>
      <w:lvlJc w:val="left"/>
      <w:pPr>
        <w:tabs>
          <w:tab w:val="num" w:pos="3600"/>
        </w:tabs>
        <w:ind w:left="3600" w:hanging="360"/>
      </w:pPr>
      <w:rPr>
        <w:rFonts w:ascii="Symbol" w:hAnsi="Symbol" w:hint="default"/>
      </w:rPr>
    </w:lvl>
    <w:lvl w:ilvl="5" w:tplc="6818F0F6" w:tentative="1">
      <w:start w:val="1"/>
      <w:numFmt w:val="bullet"/>
      <w:lvlText w:val=""/>
      <w:lvlJc w:val="left"/>
      <w:pPr>
        <w:tabs>
          <w:tab w:val="num" w:pos="4320"/>
        </w:tabs>
        <w:ind w:left="4320" w:hanging="360"/>
      </w:pPr>
      <w:rPr>
        <w:rFonts w:ascii="Symbol" w:hAnsi="Symbol" w:hint="default"/>
      </w:rPr>
    </w:lvl>
    <w:lvl w:ilvl="6" w:tplc="B43041EC" w:tentative="1">
      <w:start w:val="1"/>
      <w:numFmt w:val="bullet"/>
      <w:lvlText w:val=""/>
      <w:lvlJc w:val="left"/>
      <w:pPr>
        <w:tabs>
          <w:tab w:val="num" w:pos="5040"/>
        </w:tabs>
        <w:ind w:left="5040" w:hanging="360"/>
      </w:pPr>
      <w:rPr>
        <w:rFonts w:ascii="Symbol" w:hAnsi="Symbol" w:hint="default"/>
      </w:rPr>
    </w:lvl>
    <w:lvl w:ilvl="7" w:tplc="77067FB2" w:tentative="1">
      <w:start w:val="1"/>
      <w:numFmt w:val="bullet"/>
      <w:lvlText w:val=""/>
      <w:lvlJc w:val="left"/>
      <w:pPr>
        <w:tabs>
          <w:tab w:val="num" w:pos="5760"/>
        </w:tabs>
        <w:ind w:left="5760" w:hanging="360"/>
      </w:pPr>
      <w:rPr>
        <w:rFonts w:ascii="Symbol" w:hAnsi="Symbol" w:hint="default"/>
      </w:rPr>
    </w:lvl>
    <w:lvl w:ilvl="8" w:tplc="77D220E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AE16484"/>
    <w:multiLevelType w:val="hybridMultilevel"/>
    <w:tmpl w:val="7EF4D982"/>
    <w:lvl w:ilvl="0" w:tplc="BD68F5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0946679">
    <w:abstractNumId w:val="13"/>
  </w:num>
  <w:num w:numId="2" w16cid:durableId="275186721">
    <w:abstractNumId w:val="2"/>
  </w:num>
  <w:num w:numId="3" w16cid:durableId="1315378180">
    <w:abstractNumId w:val="3"/>
  </w:num>
  <w:num w:numId="4" w16cid:durableId="609052975">
    <w:abstractNumId w:val="11"/>
  </w:num>
  <w:num w:numId="5" w16cid:durableId="1767461041">
    <w:abstractNumId w:val="9"/>
  </w:num>
  <w:num w:numId="6" w16cid:durableId="1503396058">
    <w:abstractNumId w:val="5"/>
  </w:num>
  <w:num w:numId="7" w16cid:durableId="486744688">
    <w:abstractNumId w:val="6"/>
  </w:num>
  <w:num w:numId="8" w16cid:durableId="1909341648">
    <w:abstractNumId w:val="4"/>
  </w:num>
  <w:num w:numId="9" w16cid:durableId="1790853379">
    <w:abstractNumId w:val="12"/>
  </w:num>
  <w:num w:numId="10" w16cid:durableId="1876383608">
    <w:abstractNumId w:val="7"/>
  </w:num>
  <w:num w:numId="11" w16cid:durableId="950867335">
    <w:abstractNumId w:val="1"/>
  </w:num>
  <w:num w:numId="12" w16cid:durableId="65156635">
    <w:abstractNumId w:val="8"/>
  </w:num>
  <w:num w:numId="13" w16cid:durableId="1057706018">
    <w:abstractNumId w:val="10"/>
  </w:num>
  <w:num w:numId="14" w16cid:durableId="455876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6CC"/>
    <w:rsid w:val="00010A21"/>
    <w:rsid w:val="00020DC1"/>
    <w:rsid w:val="00025CCB"/>
    <w:rsid w:val="000363A5"/>
    <w:rsid w:val="000418BE"/>
    <w:rsid w:val="000479D8"/>
    <w:rsid w:val="00050216"/>
    <w:rsid w:val="000524E0"/>
    <w:rsid w:val="00066C59"/>
    <w:rsid w:val="00076E55"/>
    <w:rsid w:val="0008070B"/>
    <w:rsid w:val="00081A25"/>
    <w:rsid w:val="000859EB"/>
    <w:rsid w:val="000964AE"/>
    <w:rsid w:val="000A061D"/>
    <w:rsid w:val="000A7237"/>
    <w:rsid w:val="000B43EE"/>
    <w:rsid w:val="000B6FBD"/>
    <w:rsid w:val="000D379D"/>
    <w:rsid w:val="000D5550"/>
    <w:rsid w:val="000D6587"/>
    <w:rsid w:val="000D7A36"/>
    <w:rsid w:val="000E7147"/>
    <w:rsid w:val="000F1AF1"/>
    <w:rsid w:val="000F371E"/>
    <w:rsid w:val="001070B2"/>
    <w:rsid w:val="00112D34"/>
    <w:rsid w:val="001162C2"/>
    <w:rsid w:val="001262A2"/>
    <w:rsid w:val="0012747B"/>
    <w:rsid w:val="00135BA4"/>
    <w:rsid w:val="00145B1C"/>
    <w:rsid w:val="00154D8E"/>
    <w:rsid w:val="00164188"/>
    <w:rsid w:val="00171750"/>
    <w:rsid w:val="0017798F"/>
    <w:rsid w:val="00177DB7"/>
    <w:rsid w:val="00186138"/>
    <w:rsid w:val="00192882"/>
    <w:rsid w:val="001A626F"/>
    <w:rsid w:val="001A7B43"/>
    <w:rsid w:val="001B1461"/>
    <w:rsid w:val="001B3CF6"/>
    <w:rsid w:val="001B41D6"/>
    <w:rsid w:val="001C2447"/>
    <w:rsid w:val="001C62A9"/>
    <w:rsid w:val="001D00CF"/>
    <w:rsid w:val="001D182F"/>
    <w:rsid w:val="001D639B"/>
    <w:rsid w:val="001D73FC"/>
    <w:rsid w:val="001E3AE9"/>
    <w:rsid w:val="001E5A0A"/>
    <w:rsid w:val="002070B9"/>
    <w:rsid w:val="00215817"/>
    <w:rsid w:val="00221866"/>
    <w:rsid w:val="00223095"/>
    <w:rsid w:val="0022526D"/>
    <w:rsid w:val="00227D01"/>
    <w:rsid w:val="0023601A"/>
    <w:rsid w:val="002457D7"/>
    <w:rsid w:val="00254645"/>
    <w:rsid w:val="00274E5C"/>
    <w:rsid w:val="00285CB6"/>
    <w:rsid w:val="00286EB2"/>
    <w:rsid w:val="00294742"/>
    <w:rsid w:val="002A255D"/>
    <w:rsid w:val="002D5BCE"/>
    <w:rsid w:val="002E653A"/>
    <w:rsid w:val="002F4861"/>
    <w:rsid w:val="002F5610"/>
    <w:rsid w:val="00300A02"/>
    <w:rsid w:val="00312F83"/>
    <w:rsid w:val="00320659"/>
    <w:rsid w:val="0035097A"/>
    <w:rsid w:val="0035221B"/>
    <w:rsid w:val="003576D8"/>
    <w:rsid w:val="00365FA4"/>
    <w:rsid w:val="00367AA8"/>
    <w:rsid w:val="0037186B"/>
    <w:rsid w:val="00372B00"/>
    <w:rsid w:val="003806E3"/>
    <w:rsid w:val="00383EC9"/>
    <w:rsid w:val="00385138"/>
    <w:rsid w:val="00394DEF"/>
    <w:rsid w:val="003A0B99"/>
    <w:rsid w:val="003B5E16"/>
    <w:rsid w:val="003D4347"/>
    <w:rsid w:val="003D58EE"/>
    <w:rsid w:val="003E7181"/>
    <w:rsid w:val="003F3F4B"/>
    <w:rsid w:val="00401BD4"/>
    <w:rsid w:val="0041445C"/>
    <w:rsid w:val="00414F10"/>
    <w:rsid w:val="0041708B"/>
    <w:rsid w:val="0042360C"/>
    <w:rsid w:val="00423D73"/>
    <w:rsid w:val="004263B2"/>
    <w:rsid w:val="00434D63"/>
    <w:rsid w:val="00460BB6"/>
    <w:rsid w:val="004665A5"/>
    <w:rsid w:val="00467576"/>
    <w:rsid w:val="0047074F"/>
    <w:rsid w:val="0047198C"/>
    <w:rsid w:val="00474CCE"/>
    <w:rsid w:val="00481C9D"/>
    <w:rsid w:val="004908AF"/>
    <w:rsid w:val="00493145"/>
    <w:rsid w:val="004C5F8C"/>
    <w:rsid w:val="004C687E"/>
    <w:rsid w:val="004C7DB5"/>
    <w:rsid w:val="004E05E0"/>
    <w:rsid w:val="004E5637"/>
    <w:rsid w:val="00505C37"/>
    <w:rsid w:val="00511CC3"/>
    <w:rsid w:val="00522DD3"/>
    <w:rsid w:val="00525B24"/>
    <w:rsid w:val="00537FAD"/>
    <w:rsid w:val="00542ED7"/>
    <w:rsid w:val="0056453B"/>
    <w:rsid w:val="00570C53"/>
    <w:rsid w:val="005734E0"/>
    <w:rsid w:val="00573511"/>
    <w:rsid w:val="005A3386"/>
    <w:rsid w:val="005C7E82"/>
    <w:rsid w:val="005E004E"/>
    <w:rsid w:val="005F669E"/>
    <w:rsid w:val="0060602E"/>
    <w:rsid w:val="00607070"/>
    <w:rsid w:val="0061396E"/>
    <w:rsid w:val="00625F3B"/>
    <w:rsid w:val="0063775A"/>
    <w:rsid w:val="00655764"/>
    <w:rsid w:val="00660902"/>
    <w:rsid w:val="00670755"/>
    <w:rsid w:val="00671087"/>
    <w:rsid w:val="0067641B"/>
    <w:rsid w:val="00680E6A"/>
    <w:rsid w:val="00681476"/>
    <w:rsid w:val="006A27C7"/>
    <w:rsid w:val="006D06EE"/>
    <w:rsid w:val="006D3761"/>
    <w:rsid w:val="006D4789"/>
    <w:rsid w:val="006E7EB6"/>
    <w:rsid w:val="006F02F3"/>
    <w:rsid w:val="006F7E22"/>
    <w:rsid w:val="00711973"/>
    <w:rsid w:val="00714A9C"/>
    <w:rsid w:val="007259BE"/>
    <w:rsid w:val="00745FB3"/>
    <w:rsid w:val="007501B1"/>
    <w:rsid w:val="00765BD8"/>
    <w:rsid w:val="00767D93"/>
    <w:rsid w:val="00776BED"/>
    <w:rsid w:val="00785CBE"/>
    <w:rsid w:val="00790848"/>
    <w:rsid w:val="007C14FA"/>
    <w:rsid w:val="007C2E0D"/>
    <w:rsid w:val="007D2035"/>
    <w:rsid w:val="007D5827"/>
    <w:rsid w:val="007D76BA"/>
    <w:rsid w:val="007E62A1"/>
    <w:rsid w:val="007F13E8"/>
    <w:rsid w:val="007F4E1A"/>
    <w:rsid w:val="007F7D8E"/>
    <w:rsid w:val="00800C7A"/>
    <w:rsid w:val="00810C67"/>
    <w:rsid w:val="008258CB"/>
    <w:rsid w:val="008366A7"/>
    <w:rsid w:val="00854060"/>
    <w:rsid w:val="00860616"/>
    <w:rsid w:val="00862870"/>
    <w:rsid w:val="008709AF"/>
    <w:rsid w:val="0087115A"/>
    <w:rsid w:val="00871287"/>
    <w:rsid w:val="00893520"/>
    <w:rsid w:val="008A40E8"/>
    <w:rsid w:val="008A485E"/>
    <w:rsid w:val="008A67DE"/>
    <w:rsid w:val="008B000F"/>
    <w:rsid w:val="008B2368"/>
    <w:rsid w:val="008B76C3"/>
    <w:rsid w:val="008D1ED9"/>
    <w:rsid w:val="008D7C21"/>
    <w:rsid w:val="008F04C5"/>
    <w:rsid w:val="008F33C5"/>
    <w:rsid w:val="008F34BE"/>
    <w:rsid w:val="0090146F"/>
    <w:rsid w:val="0091538A"/>
    <w:rsid w:val="00925973"/>
    <w:rsid w:val="00927C3C"/>
    <w:rsid w:val="00933C2E"/>
    <w:rsid w:val="009376CC"/>
    <w:rsid w:val="00960D31"/>
    <w:rsid w:val="00987B5E"/>
    <w:rsid w:val="00994243"/>
    <w:rsid w:val="009A1056"/>
    <w:rsid w:val="009A1EAB"/>
    <w:rsid w:val="009A5651"/>
    <w:rsid w:val="009B0F0D"/>
    <w:rsid w:val="009B30DC"/>
    <w:rsid w:val="009C6EAC"/>
    <w:rsid w:val="009D2A80"/>
    <w:rsid w:val="009D3478"/>
    <w:rsid w:val="009E32F2"/>
    <w:rsid w:val="009E331E"/>
    <w:rsid w:val="009F219B"/>
    <w:rsid w:val="00A02BFB"/>
    <w:rsid w:val="00A033BE"/>
    <w:rsid w:val="00A1755D"/>
    <w:rsid w:val="00A320E3"/>
    <w:rsid w:val="00A41364"/>
    <w:rsid w:val="00A43AE3"/>
    <w:rsid w:val="00A575F0"/>
    <w:rsid w:val="00A6772A"/>
    <w:rsid w:val="00A912AD"/>
    <w:rsid w:val="00AB02F3"/>
    <w:rsid w:val="00AB1548"/>
    <w:rsid w:val="00AB5468"/>
    <w:rsid w:val="00AC5B96"/>
    <w:rsid w:val="00AE1009"/>
    <w:rsid w:val="00AE252B"/>
    <w:rsid w:val="00AE5462"/>
    <w:rsid w:val="00AF6F7C"/>
    <w:rsid w:val="00B04BE8"/>
    <w:rsid w:val="00B27318"/>
    <w:rsid w:val="00B27DC1"/>
    <w:rsid w:val="00B31158"/>
    <w:rsid w:val="00B466BD"/>
    <w:rsid w:val="00B5109D"/>
    <w:rsid w:val="00B63240"/>
    <w:rsid w:val="00B72DDF"/>
    <w:rsid w:val="00B7338D"/>
    <w:rsid w:val="00B82687"/>
    <w:rsid w:val="00B95E14"/>
    <w:rsid w:val="00BB3F5D"/>
    <w:rsid w:val="00BC1243"/>
    <w:rsid w:val="00BE3A29"/>
    <w:rsid w:val="00BE5288"/>
    <w:rsid w:val="00C227D3"/>
    <w:rsid w:val="00C32164"/>
    <w:rsid w:val="00C3500B"/>
    <w:rsid w:val="00C40991"/>
    <w:rsid w:val="00C458F6"/>
    <w:rsid w:val="00C5631E"/>
    <w:rsid w:val="00C656E4"/>
    <w:rsid w:val="00C90B50"/>
    <w:rsid w:val="00C92395"/>
    <w:rsid w:val="00C97FF5"/>
    <w:rsid w:val="00CA6113"/>
    <w:rsid w:val="00CA6209"/>
    <w:rsid w:val="00CB3B10"/>
    <w:rsid w:val="00CD14FA"/>
    <w:rsid w:val="00CD2749"/>
    <w:rsid w:val="00CD7DFB"/>
    <w:rsid w:val="00CE3956"/>
    <w:rsid w:val="00D13520"/>
    <w:rsid w:val="00D1699E"/>
    <w:rsid w:val="00D16CA9"/>
    <w:rsid w:val="00D21BB9"/>
    <w:rsid w:val="00D35880"/>
    <w:rsid w:val="00D416C5"/>
    <w:rsid w:val="00D54D9E"/>
    <w:rsid w:val="00D55D3D"/>
    <w:rsid w:val="00D6083F"/>
    <w:rsid w:val="00D639C9"/>
    <w:rsid w:val="00D703F9"/>
    <w:rsid w:val="00DA55B3"/>
    <w:rsid w:val="00DA6776"/>
    <w:rsid w:val="00DC619F"/>
    <w:rsid w:val="00DD6793"/>
    <w:rsid w:val="00DD78F6"/>
    <w:rsid w:val="00DF6EBC"/>
    <w:rsid w:val="00E130D6"/>
    <w:rsid w:val="00E30362"/>
    <w:rsid w:val="00E33885"/>
    <w:rsid w:val="00E37E09"/>
    <w:rsid w:val="00E44BDD"/>
    <w:rsid w:val="00E451D7"/>
    <w:rsid w:val="00E4725B"/>
    <w:rsid w:val="00E50D33"/>
    <w:rsid w:val="00E57F3F"/>
    <w:rsid w:val="00E66DBB"/>
    <w:rsid w:val="00E80002"/>
    <w:rsid w:val="00E8529C"/>
    <w:rsid w:val="00E862A3"/>
    <w:rsid w:val="00EC6BBA"/>
    <w:rsid w:val="00ED15BA"/>
    <w:rsid w:val="00ED1AE2"/>
    <w:rsid w:val="00ED7905"/>
    <w:rsid w:val="00EF067C"/>
    <w:rsid w:val="00EF37CB"/>
    <w:rsid w:val="00F10B33"/>
    <w:rsid w:val="00F1609D"/>
    <w:rsid w:val="00F20E1F"/>
    <w:rsid w:val="00F379F7"/>
    <w:rsid w:val="00F443D6"/>
    <w:rsid w:val="00F5597F"/>
    <w:rsid w:val="00F56CAB"/>
    <w:rsid w:val="00F61FD9"/>
    <w:rsid w:val="00F71AA1"/>
    <w:rsid w:val="00F72965"/>
    <w:rsid w:val="00F90199"/>
    <w:rsid w:val="00F90AC0"/>
    <w:rsid w:val="00F96203"/>
    <w:rsid w:val="00F97932"/>
    <w:rsid w:val="00FA23CD"/>
    <w:rsid w:val="00FB5D4C"/>
    <w:rsid w:val="00FD38C8"/>
    <w:rsid w:val="00FE1C05"/>
    <w:rsid w:val="00FE2EFC"/>
  </w:rsids>
  <m:mathPr>
    <m:mathFont m:val="Cambria Math"/>
    <m:brkBin m:val="before"/>
    <m:brkBinSub m:val="--"/>
    <m:smallFrac m:val="0"/>
    <m:dispDef/>
    <m:lMargin m:val="0"/>
    <m:rMargin m:val="0"/>
    <m:defJc m:val="centerGroup"/>
    <m:wrapIndent m:val="1440"/>
    <m:intLim m:val="subSup"/>
    <m:naryLim m:val="undOvr"/>
  </m:mathPr>
  <w:themeFontLang w:val="en-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5B600"/>
  <w15:chartTrackingRefBased/>
  <w15:docId w15:val="{885D57B3-BF75-454C-B6CA-219FF5D45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76CC"/>
    <w:pPr>
      <w:keepNext/>
      <w:keepLines/>
      <w:numPr>
        <w:numId w:val="3"/>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376CC"/>
    <w:pPr>
      <w:keepNext/>
      <w:keepLines/>
      <w:numPr>
        <w:ilvl w:val="1"/>
        <w:numId w:val="3"/>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76CC"/>
    <w:pPr>
      <w:keepNext/>
      <w:keepLines/>
      <w:numPr>
        <w:ilvl w:val="2"/>
        <w:numId w:val="3"/>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76CC"/>
    <w:pPr>
      <w:keepNext/>
      <w:keepLines/>
      <w:numPr>
        <w:ilvl w:val="3"/>
        <w:numId w:val="3"/>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76CC"/>
    <w:pPr>
      <w:keepNext/>
      <w:keepLines/>
      <w:numPr>
        <w:ilvl w:val="4"/>
        <w:numId w:val="3"/>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76CC"/>
    <w:pPr>
      <w:keepNext/>
      <w:keepLines/>
      <w:numPr>
        <w:ilvl w:val="5"/>
        <w:numId w:val="3"/>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76CC"/>
    <w:pPr>
      <w:keepNext/>
      <w:keepLines/>
      <w:numPr>
        <w:ilvl w:val="6"/>
        <w:numId w:val="3"/>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76CC"/>
    <w:pPr>
      <w:keepNext/>
      <w:keepLines/>
      <w:numPr>
        <w:ilvl w:val="7"/>
        <w:numId w:val="3"/>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76CC"/>
    <w:pPr>
      <w:keepNext/>
      <w:keepLines/>
      <w:numPr>
        <w:ilvl w:val="8"/>
        <w:numId w:val="3"/>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76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376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76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76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76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76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76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76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76CC"/>
    <w:rPr>
      <w:rFonts w:eastAsiaTheme="majorEastAsia" w:cstheme="majorBidi"/>
      <w:color w:val="272727" w:themeColor="text1" w:themeTint="D8"/>
    </w:rPr>
  </w:style>
  <w:style w:type="paragraph" w:styleId="Title">
    <w:name w:val="Title"/>
    <w:basedOn w:val="Normal"/>
    <w:next w:val="Normal"/>
    <w:link w:val="TitleChar"/>
    <w:uiPriority w:val="10"/>
    <w:qFormat/>
    <w:rsid w:val="009376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76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76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76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76CC"/>
    <w:pPr>
      <w:spacing w:before="160"/>
      <w:jc w:val="center"/>
    </w:pPr>
    <w:rPr>
      <w:i/>
      <w:iCs/>
      <w:color w:val="404040" w:themeColor="text1" w:themeTint="BF"/>
    </w:rPr>
  </w:style>
  <w:style w:type="character" w:customStyle="1" w:styleId="QuoteChar">
    <w:name w:val="Quote Char"/>
    <w:basedOn w:val="DefaultParagraphFont"/>
    <w:link w:val="Quote"/>
    <w:uiPriority w:val="29"/>
    <w:rsid w:val="009376CC"/>
    <w:rPr>
      <w:i/>
      <w:iCs/>
      <w:color w:val="404040" w:themeColor="text1" w:themeTint="BF"/>
    </w:rPr>
  </w:style>
  <w:style w:type="paragraph" w:styleId="ListParagraph">
    <w:name w:val="List Paragraph"/>
    <w:basedOn w:val="Normal"/>
    <w:uiPriority w:val="34"/>
    <w:qFormat/>
    <w:rsid w:val="009376CC"/>
    <w:pPr>
      <w:ind w:left="720"/>
      <w:contextualSpacing/>
    </w:pPr>
  </w:style>
  <w:style w:type="character" w:styleId="IntenseEmphasis">
    <w:name w:val="Intense Emphasis"/>
    <w:basedOn w:val="DefaultParagraphFont"/>
    <w:uiPriority w:val="21"/>
    <w:qFormat/>
    <w:rsid w:val="009376CC"/>
    <w:rPr>
      <w:i/>
      <w:iCs/>
      <w:color w:val="0F4761" w:themeColor="accent1" w:themeShade="BF"/>
    </w:rPr>
  </w:style>
  <w:style w:type="paragraph" w:styleId="IntenseQuote">
    <w:name w:val="Intense Quote"/>
    <w:basedOn w:val="Normal"/>
    <w:next w:val="Normal"/>
    <w:link w:val="IntenseQuoteChar"/>
    <w:uiPriority w:val="30"/>
    <w:qFormat/>
    <w:rsid w:val="009376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76CC"/>
    <w:rPr>
      <w:i/>
      <w:iCs/>
      <w:color w:val="0F4761" w:themeColor="accent1" w:themeShade="BF"/>
    </w:rPr>
  </w:style>
  <w:style w:type="character" w:styleId="IntenseReference">
    <w:name w:val="Intense Reference"/>
    <w:basedOn w:val="DefaultParagraphFont"/>
    <w:uiPriority w:val="32"/>
    <w:qFormat/>
    <w:rsid w:val="009376CC"/>
    <w:rPr>
      <w:b/>
      <w:bCs/>
      <w:smallCaps/>
      <w:color w:val="0F4761" w:themeColor="accent1" w:themeShade="BF"/>
      <w:spacing w:val="5"/>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9376CC"/>
    <w:pPr>
      <w:widowControl w:val="0"/>
      <w:spacing w:after="0" w:line="240" w:lineRule="auto"/>
    </w:pPr>
    <w:rPr>
      <w:rFonts w:ascii="Times New Roman" w:eastAsia="SimSun" w:hAnsi="Times New Roman" w:cs="Times New Roman"/>
      <w:kern w:val="0"/>
      <w:sz w:val="20"/>
      <w:szCs w:val="20"/>
      <w14:ligatures w14:val="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376CC"/>
    <w:rPr>
      <w:rFonts w:ascii="Times New Roman" w:eastAsia="SimSun" w:hAnsi="Times New Roman" w:cs="Times New Roman"/>
      <w:kern w:val="0"/>
      <w:sz w:val="20"/>
      <w:szCs w:val="20"/>
      <w14:ligatures w14:val="none"/>
    </w:rPr>
  </w:style>
  <w:style w:type="paragraph" w:customStyle="1" w:styleId="Style11">
    <w:name w:val="Style1.1"/>
    <w:basedOn w:val="Heading1"/>
    <w:next w:val="Normal"/>
    <w:link w:val="Style11Char"/>
    <w:qFormat/>
    <w:rsid w:val="003F3F4B"/>
    <w:pPr>
      <w:numPr>
        <w:numId w:val="2"/>
      </w:numPr>
      <w:pBdr>
        <w:top w:val="single" w:sz="6" w:space="1" w:color="auto"/>
      </w:pBdr>
      <w:spacing w:before="0" w:after="120" w:line="240" w:lineRule="auto"/>
    </w:pPr>
    <w:rPr>
      <w:rFonts w:eastAsia="SimSun"/>
      <w:sz w:val="36"/>
      <w:szCs w:val="36"/>
      <w:lang w:val="sv-SE"/>
    </w:rPr>
  </w:style>
  <w:style w:type="character" w:customStyle="1" w:styleId="Style11Char">
    <w:name w:val="Style1.1 Char"/>
    <w:basedOn w:val="Heading1Char"/>
    <w:link w:val="Style11"/>
    <w:rsid w:val="003F3F4B"/>
    <w:rPr>
      <w:rFonts w:asciiTheme="majorHAnsi" w:eastAsia="SimSun" w:hAnsiTheme="majorHAnsi" w:cstheme="majorBidi"/>
      <w:color w:val="0F4761" w:themeColor="accent1" w:themeShade="BF"/>
      <w:sz w:val="36"/>
      <w:szCs w:val="36"/>
      <w:lang w:val="sv-SE"/>
    </w:rPr>
  </w:style>
  <w:style w:type="paragraph" w:styleId="NoSpacing">
    <w:name w:val="No Spacing"/>
    <w:uiPriority w:val="1"/>
    <w:qFormat/>
    <w:rsid w:val="00EF067C"/>
    <w:pPr>
      <w:spacing w:after="0" w:line="240" w:lineRule="auto"/>
    </w:pPr>
  </w:style>
  <w:style w:type="paragraph" w:customStyle="1" w:styleId="Style21">
    <w:name w:val="Style2.1"/>
    <w:basedOn w:val="Style11"/>
    <w:next w:val="Normal"/>
    <w:link w:val="Style21Char"/>
    <w:qFormat/>
    <w:rsid w:val="003F3F4B"/>
    <w:pPr>
      <w:numPr>
        <w:ilvl w:val="1"/>
      </w:numPr>
      <w:pBdr>
        <w:top w:val="none" w:sz="0" w:space="0" w:color="auto"/>
      </w:pBdr>
    </w:pPr>
    <w:rPr>
      <w:sz w:val="32"/>
      <w:szCs w:val="32"/>
    </w:rPr>
  </w:style>
  <w:style w:type="character" w:customStyle="1" w:styleId="Style21Char">
    <w:name w:val="Style2.1 Char"/>
    <w:basedOn w:val="Heading2Char"/>
    <w:link w:val="Style21"/>
    <w:rsid w:val="003F3F4B"/>
    <w:rPr>
      <w:rFonts w:asciiTheme="majorHAnsi" w:eastAsia="SimSun" w:hAnsiTheme="majorHAnsi" w:cstheme="majorBidi"/>
      <w:color w:val="0F4761" w:themeColor="accent1" w:themeShade="BF"/>
      <w:sz w:val="32"/>
      <w:szCs w:val="32"/>
      <w:lang w:val="sv-SE"/>
    </w:rPr>
  </w:style>
  <w:style w:type="paragraph" w:customStyle="1" w:styleId="Style10">
    <w:name w:val="Style1.0"/>
    <w:basedOn w:val="Style11"/>
    <w:next w:val="Normal"/>
    <w:link w:val="Style10Char"/>
    <w:qFormat/>
    <w:rsid w:val="00B04BE8"/>
    <w:pPr>
      <w:numPr>
        <w:numId w:val="0"/>
      </w:numPr>
    </w:pPr>
  </w:style>
  <w:style w:type="character" w:customStyle="1" w:styleId="Style10Char">
    <w:name w:val="Style1.0 Char"/>
    <w:basedOn w:val="Style11Char"/>
    <w:link w:val="Style10"/>
    <w:rsid w:val="00B04BE8"/>
    <w:rPr>
      <w:rFonts w:asciiTheme="majorHAnsi" w:eastAsia="SimSun" w:hAnsiTheme="majorHAnsi" w:cstheme="majorBidi"/>
      <w:color w:val="0F4761" w:themeColor="accent1" w:themeShade="BF"/>
      <w:sz w:val="36"/>
      <w:szCs w:val="36"/>
      <w:lang w:val="sv-SE"/>
    </w:rPr>
  </w:style>
  <w:style w:type="paragraph" w:customStyle="1" w:styleId="EW">
    <w:name w:val="EW"/>
    <w:basedOn w:val="Normal"/>
    <w:rsid w:val="00537FAD"/>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kern w:val="0"/>
      <w:sz w:val="20"/>
      <w:szCs w:val="20"/>
      <w:lang w:eastAsia="zh-CN"/>
      <w14:ligatures w14:val="none"/>
    </w:rPr>
  </w:style>
  <w:style w:type="paragraph" w:customStyle="1" w:styleId="B1">
    <w:name w:val="B1+"/>
    <w:basedOn w:val="Normal"/>
    <w:uiPriority w:val="99"/>
    <w:qFormat/>
    <w:rsid w:val="00171750"/>
    <w:pPr>
      <w:numPr>
        <w:numId w:val="6"/>
      </w:numPr>
      <w:tabs>
        <w:tab w:val="clear" w:pos="737"/>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kern w:val="0"/>
      <w:sz w:val="20"/>
      <w:szCs w:val="20"/>
      <w:lang w:eastAsia="zh-CN"/>
      <w14:ligatures w14:val="none"/>
    </w:rPr>
  </w:style>
  <w:style w:type="table" w:styleId="TableGrid">
    <w:name w:val="Table Grid"/>
    <w:basedOn w:val="TableNormal"/>
    <w:uiPriority w:val="39"/>
    <w:rsid w:val="00C923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1">
    <w:name w:val="Style3.1"/>
    <w:basedOn w:val="Style21"/>
    <w:link w:val="Style31Char"/>
    <w:qFormat/>
    <w:rsid w:val="00960D31"/>
    <w:pPr>
      <w:numPr>
        <w:ilvl w:val="2"/>
      </w:numPr>
    </w:pPr>
    <w:rPr>
      <w:sz w:val="28"/>
      <w:szCs w:val="28"/>
    </w:rPr>
  </w:style>
  <w:style w:type="character" w:customStyle="1" w:styleId="Style31Char">
    <w:name w:val="Style3.1 Char"/>
    <w:basedOn w:val="Style21Char"/>
    <w:link w:val="Style31"/>
    <w:rsid w:val="00960D31"/>
    <w:rPr>
      <w:rFonts w:asciiTheme="majorHAnsi" w:eastAsia="SimSun" w:hAnsiTheme="majorHAnsi" w:cstheme="majorBidi"/>
      <w:color w:val="0F4761" w:themeColor="accent1" w:themeShade="BF"/>
      <w:sz w:val="28"/>
      <w:szCs w:val="28"/>
      <w:lang w:val="sv-SE"/>
    </w:rPr>
  </w:style>
  <w:style w:type="paragraph" w:customStyle="1" w:styleId="B10">
    <w:name w:val="B1"/>
    <w:basedOn w:val="List"/>
    <w:rsid w:val="000B6FBD"/>
    <w:pPr>
      <w:spacing w:after="180" w:line="240" w:lineRule="auto"/>
      <w:ind w:left="568" w:hanging="284"/>
      <w:contextualSpacing w:val="0"/>
    </w:pPr>
    <w:rPr>
      <w:rFonts w:ascii="Times New Roman" w:eastAsia="Times New Roman" w:hAnsi="Times New Roman" w:cs="Times New Roman"/>
      <w:kern w:val="0"/>
      <w:sz w:val="20"/>
      <w:szCs w:val="20"/>
      <w14:ligatures w14:val="none"/>
    </w:rPr>
  </w:style>
  <w:style w:type="paragraph" w:styleId="List">
    <w:name w:val="List"/>
    <w:basedOn w:val="Normal"/>
    <w:uiPriority w:val="99"/>
    <w:semiHidden/>
    <w:unhideWhenUsed/>
    <w:rsid w:val="000B6FBD"/>
    <w:pPr>
      <w:ind w:left="283" w:hanging="283"/>
      <w:contextualSpacing/>
    </w:pPr>
  </w:style>
  <w:style w:type="paragraph" w:customStyle="1" w:styleId="IB2">
    <w:name w:val="IB2"/>
    <w:basedOn w:val="Normal"/>
    <w:rsid w:val="00655764"/>
    <w:pPr>
      <w:numPr>
        <w:numId w:val="1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8170012">
      <w:bodyDiv w:val="1"/>
      <w:marLeft w:val="0"/>
      <w:marRight w:val="0"/>
      <w:marTop w:val="0"/>
      <w:marBottom w:val="0"/>
      <w:divBdr>
        <w:top w:val="none" w:sz="0" w:space="0" w:color="auto"/>
        <w:left w:val="none" w:sz="0" w:space="0" w:color="auto"/>
        <w:bottom w:val="none" w:sz="0" w:space="0" w:color="auto"/>
        <w:right w:val="none" w:sz="0" w:space="0" w:color="auto"/>
      </w:divBdr>
      <w:divsChild>
        <w:div w:id="10645611">
          <w:marLeft w:val="533"/>
          <w:marRight w:val="0"/>
          <w:marTop w:val="0"/>
          <w:marBottom w:val="0"/>
          <w:divBdr>
            <w:top w:val="none" w:sz="0" w:space="0" w:color="auto"/>
            <w:left w:val="none" w:sz="0" w:space="0" w:color="auto"/>
            <w:bottom w:val="none" w:sz="0" w:space="0" w:color="auto"/>
            <w:right w:val="none" w:sz="0" w:space="0" w:color="auto"/>
          </w:divBdr>
        </w:div>
        <w:div w:id="1755659825">
          <w:marLeft w:val="533"/>
          <w:marRight w:val="0"/>
          <w:marTop w:val="0"/>
          <w:marBottom w:val="0"/>
          <w:divBdr>
            <w:top w:val="none" w:sz="0" w:space="0" w:color="auto"/>
            <w:left w:val="none" w:sz="0" w:space="0" w:color="auto"/>
            <w:bottom w:val="none" w:sz="0" w:space="0" w:color="auto"/>
            <w:right w:val="none" w:sz="0" w:space="0" w:color="auto"/>
          </w:divBdr>
        </w:div>
        <w:div w:id="1594893751">
          <w:marLeft w:val="1166"/>
          <w:marRight w:val="0"/>
          <w:marTop w:val="0"/>
          <w:marBottom w:val="0"/>
          <w:divBdr>
            <w:top w:val="none" w:sz="0" w:space="0" w:color="auto"/>
            <w:left w:val="none" w:sz="0" w:space="0" w:color="auto"/>
            <w:bottom w:val="none" w:sz="0" w:space="0" w:color="auto"/>
            <w:right w:val="none" w:sz="0" w:space="0" w:color="auto"/>
          </w:divBdr>
        </w:div>
        <w:div w:id="1359353656">
          <w:marLeft w:val="1166"/>
          <w:marRight w:val="0"/>
          <w:marTop w:val="0"/>
          <w:marBottom w:val="0"/>
          <w:divBdr>
            <w:top w:val="none" w:sz="0" w:space="0" w:color="auto"/>
            <w:left w:val="none" w:sz="0" w:space="0" w:color="auto"/>
            <w:bottom w:val="none" w:sz="0" w:space="0" w:color="auto"/>
            <w:right w:val="none" w:sz="0" w:space="0" w:color="auto"/>
          </w:divBdr>
        </w:div>
        <w:div w:id="253587761">
          <w:marLeft w:val="1800"/>
          <w:marRight w:val="0"/>
          <w:marTop w:val="0"/>
          <w:marBottom w:val="0"/>
          <w:divBdr>
            <w:top w:val="none" w:sz="0" w:space="0" w:color="auto"/>
            <w:left w:val="none" w:sz="0" w:space="0" w:color="auto"/>
            <w:bottom w:val="none" w:sz="0" w:space="0" w:color="auto"/>
            <w:right w:val="none" w:sz="0" w:space="0" w:color="auto"/>
          </w:divBdr>
        </w:div>
        <w:div w:id="480271381">
          <w:marLeft w:val="1800"/>
          <w:marRight w:val="0"/>
          <w:marTop w:val="0"/>
          <w:marBottom w:val="0"/>
          <w:divBdr>
            <w:top w:val="none" w:sz="0" w:space="0" w:color="auto"/>
            <w:left w:val="none" w:sz="0" w:space="0" w:color="auto"/>
            <w:bottom w:val="none" w:sz="0" w:space="0" w:color="auto"/>
            <w:right w:val="none" w:sz="0" w:space="0" w:color="auto"/>
          </w:divBdr>
        </w:div>
        <w:div w:id="430857997">
          <w:marLeft w:val="1166"/>
          <w:marRight w:val="0"/>
          <w:marTop w:val="0"/>
          <w:marBottom w:val="0"/>
          <w:divBdr>
            <w:top w:val="none" w:sz="0" w:space="0" w:color="auto"/>
            <w:left w:val="none" w:sz="0" w:space="0" w:color="auto"/>
            <w:bottom w:val="none" w:sz="0" w:space="0" w:color="auto"/>
            <w:right w:val="none" w:sz="0" w:space="0" w:color="auto"/>
          </w:divBdr>
        </w:div>
        <w:div w:id="2004237270">
          <w:marLeft w:val="1800"/>
          <w:marRight w:val="0"/>
          <w:marTop w:val="0"/>
          <w:marBottom w:val="0"/>
          <w:divBdr>
            <w:top w:val="none" w:sz="0" w:space="0" w:color="auto"/>
            <w:left w:val="none" w:sz="0" w:space="0" w:color="auto"/>
            <w:bottom w:val="none" w:sz="0" w:space="0" w:color="auto"/>
            <w:right w:val="none" w:sz="0" w:space="0" w:color="auto"/>
          </w:divBdr>
        </w:div>
        <w:div w:id="219099117">
          <w:marLeft w:val="1800"/>
          <w:marRight w:val="0"/>
          <w:marTop w:val="0"/>
          <w:marBottom w:val="0"/>
          <w:divBdr>
            <w:top w:val="none" w:sz="0" w:space="0" w:color="auto"/>
            <w:left w:val="none" w:sz="0" w:space="0" w:color="auto"/>
            <w:bottom w:val="none" w:sz="0" w:space="0" w:color="auto"/>
            <w:right w:val="none" w:sz="0" w:space="0" w:color="auto"/>
          </w:divBdr>
        </w:div>
        <w:div w:id="145628799">
          <w:marLeft w:val="1166"/>
          <w:marRight w:val="0"/>
          <w:marTop w:val="0"/>
          <w:marBottom w:val="0"/>
          <w:divBdr>
            <w:top w:val="none" w:sz="0" w:space="0" w:color="auto"/>
            <w:left w:val="none" w:sz="0" w:space="0" w:color="auto"/>
            <w:bottom w:val="none" w:sz="0" w:space="0" w:color="auto"/>
            <w:right w:val="none" w:sz="0" w:space="0" w:color="auto"/>
          </w:divBdr>
        </w:div>
        <w:div w:id="2043901491">
          <w:marLeft w:val="1800"/>
          <w:marRight w:val="0"/>
          <w:marTop w:val="0"/>
          <w:marBottom w:val="0"/>
          <w:divBdr>
            <w:top w:val="none" w:sz="0" w:space="0" w:color="auto"/>
            <w:left w:val="none" w:sz="0" w:space="0" w:color="auto"/>
            <w:bottom w:val="none" w:sz="0" w:space="0" w:color="auto"/>
            <w:right w:val="none" w:sz="0" w:space="0" w:color="auto"/>
          </w:divBdr>
        </w:div>
        <w:div w:id="1011562684">
          <w:marLeft w:val="1800"/>
          <w:marRight w:val="0"/>
          <w:marTop w:val="0"/>
          <w:marBottom w:val="0"/>
          <w:divBdr>
            <w:top w:val="none" w:sz="0" w:space="0" w:color="auto"/>
            <w:left w:val="none" w:sz="0" w:space="0" w:color="auto"/>
            <w:bottom w:val="none" w:sz="0" w:space="0" w:color="auto"/>
            <w:right w:val="none" w:sz="0" w:space="0" w:color="auto"/>
          </w:divBdr>
        </w:div>
        <w:div w:id="157990579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ustomXml" Target="ink/ink4.xml"/><Relationship Id="rId18" Type="http://schemas.openxmlformats.org/officeDocument/2006/relationships/image" Target="media/image7.png"/><Relationship Id="rId26" Type="http://schemas.openxmlformats.org/officeDocument/2006/relationships/customXml" Target="ink/ink10.xml"/><Relationship Id="rId21" Type="http://schemas.openxmlformats.org/officeDocument/2006/relationships/image" Target="media/image8.png"/><Relationship Id="rId34" Type="http://schemas.openxmlformats.org/officeDocument/2006/relationships/customXml" Target="ink/ink13.xml"/><Relationship Id="rId7" Type="http://schemas.openxmlformats.org/officeDocument/2006/relationships/customXml" Target="ink/ink1.xml"/><Relationship Id="rId12" Type="http://schemas.openxmlformats.org/officeDocument/2006/relationships/image" Target="media/image4.png"/><Relationship Id="rId17" Type="http://schemas.openxmlformats.org/officeDocument/2006/relationships/customXml" Target="ink/ink6.xml"/><Relationship Id="rId25" Type="http://schemas.openxmlformats.org/officeDocument/2006/relationships/image" Target="media/image11.png"/><Relationship Id="rId33" Type="http://schemas.openxmlformats.org/officeDocument/2006/relationships/image" Target="media/image16.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customXml" Target="ink/ink8.xml"/><Relationship Id="rId29" Type="http://schemas.openxmlformats.org/officeDocument/2006/relationships/customXml" Target="ink/ink1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ink/ink3.xml"/><Relationship Id="rId24" Type="http://schemas.openxmlformats.org/officeDocument/2006/relationships/image" Target="media/image10.png"/><Relationship Id="rId32" Type="http://schemas.openxmlformats.org/officeDocument/2006/relationships/customXml" Target="ink/ink1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ink/ink5.xml"/><Relationship Id="rId23" Type="http://schemas.openxmlformats.org/officeDocument/2006/relationships/customXml" Target="ink/ink9.xml"/><Relationship Id="rId28" Type="http://schemas.openxmlformats.org/officeDocument/2006/relationships/image" Target="media/image13.png"/><Relationship Id="rId36" Type="http://schemas.openxmlformats.org/officeDocument/2006/relationships/image" Target="media/image18.png"/><Relationship Id="rId10" Type="http://schemas.openxmlformats.org/officeDocument/2006/relationships/image" Target="media/image3.png"/><Relationship Id="rId19" Type="http://schemas.openxmlformats.org/officeDocument/2006/relationships/customXml" Target="ink/ink7.xml"/><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customXml" Target="ink/ink2.xm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media/image14.png"/><Relationship Id="rId35" Type="http://schemas.openxmlformats.org/officeDocument/2006/relationships/image" Target="media/image17.png"/><Relationship Id="rId8" Type="http://schemas.openxmlformats.org/officeDocument/2006/relationships/image" Target="media/image2.png"/><Relationship Id="rId3"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4-04T13:34:57.418"/>
    </inkml:context>
    <inkml:brush xml:id="br0">
      <inkml:brushProperty name="width" value="0.035" units="cm"/>
      <inkml:brushProperty name="height" value="0.035" units="cm"/>
      <inkml:brushProperty name="color" value="#00A0D7"/>
      <inkml:brushProperty name="ignorePressure" value="1"/>
    </inkml:brush>
  </inkml:definitions>
  <inkml:trace contextRef="#ctx0" brushRef="#br0">0 1,'0'5528,"0"-5983,0 452</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4-04T13:38:02.548"/>
    </inkml:context>
    <inkml:brush xml:id="br0">
      <inkml:brushProperty name="width" value="0.035" units="cm"/>
      <inkml:brushProperty name="height" value="0.035" units="cm"/>
      <inkml:brushProperty name="color" value="#00A0D7"/>
      <inkml:brushProperty name="ignorePressure" value="1"/>
    </inkml:brush>
  </inkml:definitions>
  <inkml:trace contextRef="#ctx0" brushRef="#br0">1 1,'10636'0,"-10636"0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4-04T13:38:13.685"/>
    </inkml:context>
    <inkml:brush xml:id="br0">
      <inkml:brushProperty name="width" value="0.035" units="cm"/>
      <inkml:brushProperty name="height" value="0.035" units="cm"/>
      <inkml:brushProperty name="color" value="#00A0D7"/>
      <inkml:brushProperty name="ignorePressure" value="1"/>
    </inkml:brush>
  </inkml:definitions>
  <inkml:trace contextRef="#ctx0" brushRef="#br0">0 0,'9866'0,"-9854"0</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4-04T13:38:50.654"/>
    </inkml:context>
    <inkml:brush xml:id="br0">
      <inkml:brushProperty name="width" value="0.035" units="cm"/>
      <inkml:brushProperty name="height" value="0.035" units="cm"/>
      <inkml:brushProperty name="color" value="#00A0D7"/>
      <inkml:brushProperty name="ignorePressure" value="1"/>
    </inkml:brush>
  </inkml:definitions>
  <inkml:trace contextRef="#ctx0" brushRef="#br0">1 0,'6568'0,"-6556"0</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4-04T13:38:41.266"/>
    </inkml:context>
    <inkml:brush xml:id="br0">
      <inkml:brushProperty name="width" value="0.035" units="cm"/>
      <inkml:brushProperty name="height" value="0.035" units="cm"/>
      <inkml:brushProperty name="color" value="#00A0D7"/>
      <inkml:brushProperty name="ignorePressure" value="1"/>
    </inkml:brush>
  </inkml:definitions>
  <inkml:trace contextRef="#ctx0" brushRef="#br0">1 0,'2885'0,"-2876"0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4-04T13:28:21.664"/>
    </inkml:context>
    <inkml:brush xml:id="br0">
      <inkml:brushProperty name="width" value="0.035" units="cm"/>
      <inkml:brushProperty name="height" value="0.035" units="cm"/>
      <inkml:brushProperty name="color" value="#00A0D7"/>
      <inkml:brushProperty name="ignorePressure" value="1"/>
    </inkml:brush>
  </inkml:definitions>
  <inkml:trace contextRef="#ctx0" brushRef="#br0">0 0,'750'0,"-739"0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4-04T13:28:21.663"/>
    </inkml:context>
    <inkml:brush xml:id="br0">
      <inkml:brushProperty name="width" value="0.035" units="cm"/>
      <inkml:brushProperty name="height" value="0.035" units="cm"/>
      <inkml:brushProperty name="color" value="#00A0D7"/>
      <inkml:brushProperty name="ignorePressure" value="1"/>
    </inkml:brush>
  </inkml:definitions>
  <inkml:trace contextRef="#ctx0" brushRef="#br0">0 125,'261'-121,"-255"118</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4-04T13:28:21.660"/>
    </inkml:context>
    <inkml:brush xml:id="br0">
      <inkml:brushProperty name="width" value="0.035" units="cm"/>
      <inkml:brushProperty name="height" value="0.035" units="cm"/>
      <inkml:brushProperty name="color" value="#00A0D7"/>
      <inkml:brushProperty name="ignorePressure" value="1"/>
    </inkml:brush>
  </inkml:definitions>
  <inkml:trace contextRef="#ctx0" brushRef="#br0">273 128,'-268'-125,"263"122</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4-04T13:28:21.661"/>
    </inkml:context>
    <inkml:brush xml:id="br0">
      <inkml:brushProperty name="width" value="0.035" units="cm"/>
      <inkml:brushProperty name="height" value="0.035" units="cm"/>
      <inkml:brushProperty name="color" value="#00A0D7"/>
      <inkml:brushProperty name="ignorePressure" value="1"/>
    </inkml:brush>
  </inkml:definitions>
  <inkml:trace contextRef="#ctx0" brushRef="#br0">278 130,'-272'-127,"267"125</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4-04T13:28:21.662"/>
    </inkml:context>
    <inkml:brush xml:id="br0">
      <inkml:brushProperty name="width" value="0.035" units="cm"/>
      <inkml:brushProperty name="height" value="0.035" units="cm"/>
      <inkml:brushProperty name="color" value="#00A0D7"/>
      <inkml:brushProperty name="ignorePressure" value="1"/>
    </inkml:brush>
  </inkml:definitions>
  <inkml:trace contextRef="#ctx0" brushRef="#br0">278 0,'-271'126,"265"-123</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4-04T13:28:21.665"/>
    </inkml:context>
    <inkml:brush xml:id="br0">
      <inkml:brushProperty name="width" value="0.035" units="cm"/>
      <inkml:brushProperty name="height" value="0.035" units="cm"/>
      <inkml:brushProperty name="color" value="#00A0D7"/>
      <inkml:brushProperty name="ignorePressure" value="1"/>
    </inkml:brush>
  </inkml:definitions>
  <inkml:trace contextRef="#ctx0" brushRef="#br0">0 0,'750'0,"-739"0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4-04T13:28:21.666"/>
    </inkml:context>
    <inkml:brush xml:id="br0">
      <inkml:brushProperty name="width" value="0.035" units="cm"/>
      <inkml:brushProperty name="height" value="0.035" units="cm"/>
      <inkml:brushProperty name="color" value="#00A0D7"/>
      <inkml:brushProperty name="ignorePressure" value="1"/>
    </inkml:brush>
  </inkml:definitions>
  <inkml:trace contextRef="#ctx0" brushRef="#br0">3003 0,'-2988'0,"2973"0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4-04T13:37:30.206"/>
    </inkml:context>
    <inkml:brush xml:id="br0">
      <inkml:brushProperty name="width" value="0.035" units="cm"/>
      <inkml:brushProperty name="height" value="0.035" units="cm"/>
      <inkml:brushProperty name="color" value="#00A0D7"/>
      <inkml:brushProperty name="ignorePressure" value="1"/>
    </inkml:brush>
  </inkml:definitions>
  <inkml:trace contextRef="#ctx0" brushRef="#br0">10093 0,'-10082'0,"10071"0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B5784-E03F-4D50-A995-6468D075F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1742</TotalTime>
  <Pages>14</Pages>
  <Words>4691</Words>
  <Characters>26740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BeammWave</dc:creator>
  <cp:keywords/>
  <dc:description/>
  <cp:lastModifiedBy>BeammWave</cp:lastModifiedBy>
  <cp:revision>231</cp:revision>
  <cp:lastPrinted>2024-04-05T13:05:00Z</cp:lastPrinted>
  <dcterms:created xsi:type="dcterms:W3CDTF">2024-03-26T14:03:00Z</dcterms:created>
  <dcterms:modified xsi:type="dcterms:W3CDTF">2024-04-08T13:44:00Z</dcterms:modified>
</cp:coreProperties>
</file>